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szCs w:val="21"/>
        </w:rPr>
      </w:pPr>
      <w:bookmarkStart w:id="0" w:name="_Toc15306267"/>
    </w:p>
    <w:p>
      <w:pPr>
        <w:pStyle w:val="6"/>
        <w:spacing w:before="93"/>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7193"/>
      <w:bookmarkStart w:id="2" w:name="_Toc15377425"/>
      <w:bookmarkStart w:id="3" w:name="_Toc15378441"/>
      <w:bookmarkStart w:id="4" w:name="_Toc15396597"/>
      <w:bookmarkStart w:id="5" w:name="_Toc15396475"/>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sz w:val="52"/>
          <w:szCs w:val="52"/>
        </w:rPr>
      </w:pPr>
      <w:bookmarkStart w:id="6" w:name="_Toc15396476"/>
      <w:bookmarkStart w:id="7" w:name="_Toc15377194"/>
      <w:bookmarkStart w:id="8" w:name="_Toc15378442"/>
      <w:bookmarkStart w:id="9" w:name="_Toc15396598"/>
      <w:bookmarkStart w:id="10" w:name="_Toc15377426"/>
      <w:r>
        <w:rPr>
          <w:rFonts w:hint="eastAsia" w:ascii="方正小标宋简体" w:hAnsi="方正小标宋简体" w:eastAsia="方正小标宋简体" w:cs="方正小标宋简体"/>
          <w:sz w:val="72"/>
          <w:szCs w:val="72"/>
        </w:rPr>
        <w:t>四川省</w:t>
      </w:r>
      <w:bookmarkEnd w:id="0"/>
      <w:bookmarkStart w:id="11" w:name="_Toc15306268"/>
      <w:r>
        <w:rPr>
          <w:rFonts w:hint="eastAsia" w:ascii="方正小标宋简体" w:hAnsi="方正小标宋简体" w:eastAsia="方正小标宋简体" w:cs="方正小标宋简体"/>
          <w:sz w:val="72"/>
          <w:szCs w:val="72"/>
          <w:lang w:eastAsia="zh-CN"/>
        </w:rPr>
        <w:t>泸县城东小学校</w:t>
      </w:r>
      <w:r>
        <w:rPr>
          <w:rFonts w:hint="eastAsia" w:ascii="方正小标宋简体" w:hAnsi="方正小标宋简体" w:eastAsia="方正小标宋简体" w:cs="方正小标宋简体"/>
          <w:sz w:val="72"/>
          <w:szCs w:val="72"/>
        </w:rPr>
        <w:t>单位决算</w:t>
      </w:r>
      <w:bookmarkEnd w:id="6"/>
      <w:bookmarkEnd w:id="7"/>
      <w:bookmarkEnd w:id="8"/>
      <w:bookmarkEnd w:id="9"/>
      <w:bookmarkEnd w:id="10"/>
      <w:bookmarkEnd w:id="11"/>
      <w:r>
        <w:rPr>
          <w:rFonts w:hint="eastAsia" w:ascii="方正小标宋简体" w:hAnsi="宋体" w:eastAsia="方正小标宋简体"/>
          <w:sz w:val="72"/>
          <w:szCs w:val="72"/>
        </w:rPr>
        <w:t>公开</w:t>
      </w:r>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2"/>
      </w:pPr>
      <w:r>
        <w:rPr>
          <w:rFonts w:hint="eastAsia"/>
        </w:rPr>
        <w:t>公开时间：202</w:t>
      </w:r>
      <w:r>
        <w:rPr>
          <w:rFonts w:hint="eastAsia"/>
          <w:lang w:val="en-US" w:eastAsia="zh-CN"/>
        </w:rPr>
        <w:t>4</w:t>
      </w:r>
      <w:r>
        <w:rPr>
          <w:rFonts w:hint="eastAsia"/>
        </w:rPr>
        <w:t>年9月</w:t>
      </w:r>
      <w:r>
        <w:rPr>
          <w:rFonts w:hint="eastAsia"/>
          <w:lang w:val="en-US" w:eastAsia="zh-CN"/>
        </w:rPr>
        <w:t>27</w:t>
      </w:r>
      <w:r>
        <w:rPr>
          <w:rFonts w:hint="eastAsia"/>
        </w:rPr>
        <w:t>日</w:t>
      </w:r>
    </w:p>
    <w:p/>
    <w:p>
      <w:pPr>
        <w:pStyle w:val="12"/>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单位概况</w:t>
      </w:r>
    </w:p>
    <w:p>
      <w:pPr>
        <w:pStyle w:val="13"/>
        <w:adjustRightInd w:val="0"/>
        <w:snapToGrid w:val="0"/>
        <w:spacing w:line="440" w:lineRule="exact"/>
        <w:jc w:val="left"/>
        <w:rPr>
          <w:rFonts w:hint="default" w:eastAsia="宋体"/>
          <w:sz w:val="24"/>
          <w:lang w:val="en-US" w:eastAsia="zh-CN"/>
        </w:rPr>
      </w:pPr>
      <w:r>
        <w:rPr>
          <w:rFonts w:hint="eastAsia"/>
          <w:sz w:val="24"/>
        </w:rPr>
        <w:t>一、主要职责</w:t>
      </w:r>
      <w:r>
        <w:rPr>
          <w:rFonts w:hint="eastAsia"/>
          <w:sz w:val="24"/>
          <w:lang w:val="en-US" w:eastAsia="zh-CN"/>
        </w:rPr>
        <w:t>....................................................................................4</w:t>
      </w:r>
    </w:p>
    <w:p>
      <w:pPr>
        <w:pStyle w:val="13"/>
        <w:adjustRightInd w:val="0"/>
        <w:snapToGrid w:val="0"/>
        <w:spacing w:line="440" w:lineRule="exact"/>
        <w:jc w:val="left"/>
        <w:rPr>
          <w:rFonts w:hint="default" w:eastAsia="宋体"/>
          <w:lang w:val="en-US" w:eastAsia="zh-CN"/>
        </w:rPr>
      </w:pPr>
      <w:r>
        <w:rPr>
          <w:rFonts w:hint="eastAsia"/>
          <w:sz w:val="24"/>
        </w:rPr>
        <w:t>二、机构设置</w:t>
      </w:r>
      <w:r>
        <w:rPr>
          <w:rFonts w:hint="eastAsia"/>
          <w:sz w:val="24"/>
          <w:lang w:val="en-US" w:eastAsia="zh-CN"/>
        </w:rPr>
        <w:t>.................................................................................4</w:t>
      </w:r>
    </w:p>
    <w:p>
      <w:pPr>
        <w:pStyle w:val="12"/>
        <w:adjustRightInd w:val="0"/>
        <w:snapToGrid w:val="0"/>
        <w:spacing w:before="0" w:line="440" w:lineRule="exact"/>
        <w:jc w:val="left"/>
        <w:rPr>
          <w:sz w:val="24"/>
          <w:szCs w:val="24"/>
        </w:rPr>
      </w:pPr>
      <w:r>
        <w:rPr>
          <w:rFonts w:hint="eastAsia"/>
          <w:sz w:val="24"/>
        </w:rPr>
        <w:t>第二部分 2023年度单位决算情况说明</w:t>
      </w:r>
    </w:p>
    <w:p>
      <w:pPr>
        <w:pStyle w:val="13"/>
        <w:adjustRightInd w:val="0"/>
        <w:snapToGrid w:val="0"/>
        <w:spacing w:line="440" w:lineRule="exact"/>
        <w:jc w:val="left"/>
        <w:rPr>
          <w:rFonts w:hint="default" w:ascii="仿宋" w:hAnsi="仿宋" w:eastAsia="宋体" w:cstheme="minorBidi"/>
          <w:sz w:val="24"/>
          <w:lang w:val="en-US" w:eastAsia="zh-CN"/>
        </w:rPr>
      </w:pPr>
      <w:r>
        <w:rPr>
          <w:rFonts w:hint="eastAsia"/>
          <w:sz w:val="24"/>
        </w:rPr>
        <w:t>一、收入支出决算总体情况说明</w:t>
      </w:r>
      <w:r>
        <w:rPr>
          <w:rFonts w:hint="eastAsia"/>
          <w:sz w:val="24"/>
          <w:lang w:val="en-US" w:eastAsia="zh-CN"/>
        </w:rPr>
        <w:t>.....................................................5</w:t>
      </w:r>
    </w:p>
    <w:p>
      <w:pPr>
        <w:pStyle w:val="13"/>
        <w:adjustRightInd w:val="0"/>
        <w:snapToGrid w:val="0"/>
        <w:spacing w:line="440" w:lineRule="exact"/>
        <w:jc w:val="left"/>
        <w:rPr>
          <w:rFonts w:hint="default" w:ascii="仿宋" w:hAnsi="仿宋" w:eastAsia="宋体" w:cstheme="minorBidi"/>
          <w:sz w:val="24"/>
          <w:lang w:val="en-US" w:eastAsia="zh-CN"/>
        </w:rPr>
      </w:pPr>
      <w:r>
        <w:rPr>
          <w:rFonts w:hint="eastAsia"/>
          <w:sz w:val="24"/>
        </w:rPr>
        <w:t>二、收入决算情况说明</w:t>
      </w:r>
      <w:r>
        <w:rPr>
          <w:rFonts w:hint="eastAsia"/>
          <w:sz w:val="24"/>
          <w:lang w:val="en-US" w:eastAsia="zh-CN"/>
        </w:rPr>
        <w:t>...................................................................5</w:t>
      </w:r>
    </w:p>
    <w:p>
      <w:pPr>
        <w:pStyle w:val="13"/>
        <w:adjustRightInd w:val="0"/>
        <w:snapToGrid w:val="0"/>
        <w:spacing w:line="440" w:lineRule="exact"/>
        <w:jc w:val="left"/>
        <w:rPr>
          <w:rFonts w:hint="default" w:ascii="仿宋" w:hAnsi="仿宋" w:eastAsia="宋体" w:cstheme="minorBidi"/>
          <w:sz w:val="24"/>
          <w:lang w:val="en-US" w:eastAsia="zh-CN"/>
        </w:rPr>
      </w:pPr>
      <w:r>
        <w:rPr>
          <w:rFonts w:hint="eastAsia"/>
          <w:sz w:val="24"/>
        </w:rPr>
        <w:t>三、支出决算情况说明</w:t>
      </w:r>
      <w:r>
        <w:rPr>
          <w:rFonts w:hint="eastAsia"/>
          <w:sz w:val="24"/>
          <w:lang w:val="en-US" w:eastAsia="zh-CN"/>
        </w:rPr>
        <w:t>...................................................................6</w:t>
      </w:r>
    </w:p>
    <w:p>
      <w:pPr>
        <w:pStyle w:val="13"/>
        <w:adjustRightInd w:val="0"/>
        <w:snapToGrid w:val="0"/>
        <w:spacing w:line="440" w:lineRule="exact"/>
        <w:jc w:val="left"/>
        <w:rPr>
          <w:rFonts w:hint="default" w:ascii="仿宋" w:hAnsi="仿宋" w:eastAsia="宋体" w:cstheme="minorBidi"/>
          <w:sz w:val="24"/>
          <w:lang w:val="en-US" w:eastAsia="zh-CN"/>
        </w:rPr>
      </w:pPr>
      <w:r>
        <w:rPr>
          <w:rFonts w:hint="eastAsia"/>
          <w:sz w:val="24"/>
        </w:rPr>
        <w:t>四、财政拨款收入支出决算总体情况说明</w:t>
      </w:r>
      <w:r>
        <w:rPr>
          <w:rFonts w:hint="eastAsia"/>
          <w:sz w:val="24"/>
          <w:lang w:val="en-US" w:eastAsia="zh-CN"/>
        </w:rPr>
        <w:t>...........................................7</w:t>
      </w:r>
    </w:p>
    <w:p>
      <w:pPr>
        <w:pStyle w:val="13"/>
        <w:adjustRightInd w:val="0"/>
        <w:snapToGrid w:val="0"/>
        <w:spacing w:line="440" w:lineRule="exact"/>
        <w:jc w:val="left"/>
        <w:rPr>
          <w:rFonts w:hint="default" w:ascii="仿宋" w:hAnsi="仿宋" w:eastAsia="宋体" w:cstheme="minorBidi"/>
          <w:sz w:val="24"/>
          <w:lang w:val="en-US" w:eastAsia="zh-CN"/>
        </w:rPr>
      </w:pPr>
      <w:r>
        <w:rPr>
          <w:rFonts w:hint="eastAsia"/>
          <w:sz w:val="24"/>
        </w:rPr>
        <w:t>五、一般公共预算财政拨款支出决算情况说明</w:t>
      </w:r>
      <w:r>
        <w:rPr>
          <w:rFonts w:hint="eastAsia"/>
          <w:sz w:val="24"/>
          <w:lang w:val="en-US" w:eastAsia="zh-CN"/>
        </w:rPr>
        <w:t>...................................8</w:t>
      </w:r>
    </w:p>
    <w:p>
      <w:pPr>
        <w:pStyle w:val="13"/>
        <w:adjustRightInd w:val="0"/>
        <w:snapToGrid w:val="0"/>
        <w:spacing w:line="440" w:lineRule="exact"/>
        <w:jc w:val="left"/>
        <w:rPr>
          <w:rFonts w:hint="default" w:ascii="仿宋" w:hAnsi="仿宋" w:eastAsia="宋体" w:cstheme="minorBidi"/>
          <w:sz w:val="24"/>
          <w:lang w:val="en-US" w:eastAsia="zh-CN"/>
        </w:rPr>
      </w:pPr>
      <w:r>
        <w:rPr>
          <w:rFonts w:hint="eastAsia"/>
          <w:sz w:val="24"/>
        </w:rPr>
        <w:t>六、一般公共预算财政拨款基本支出决算情况说明</w:t>
      </w:r>
      <w:r>
        <w:rPr>
          <w:rFonts w:hint="eastAsia"/>
          <w:sz w:val="24"/>
          <w:lang w:val="en-US" w:eastAsia="zh-CN"/>
        </w:rPr>
        <w:t>...........................9</w:t>
      </w:r>
    </w:p>
    <w:p>
      <w:pPr>
        <w:pStyle w:val="13"/>
        <w:adjustRightInd w:val="0"/>
        <w:snapToGrid w:val="0"/>
        <w:spacing w:line="440" w:lineRule="exact"/>
        <w:jc w:val="left"/>
        <w:rPr>
          <w:rFonts w:hint="default" w:ascii="仿宋" w:hAnsi="仿宋" w:eastAsia="宋体" w:cstheme="minorBidi"/>
          <w:sz w:val="24"/>
          <w:lang w:val="en-US" w:eastAsia="zh-CN"/>
        </w:rPr>
      </w:pPr>
      <w:r>
        <w:rPr>
          <w:rFonts w:hint="eastAsia"/>
          <w:sz w:val="24"/>
        </w:rPr>
        <w:t>七、财政拨款“三公”经费支出决算情况说明</w:t>
      </w:r>
      <w:r>
        <w:rPr>
          <w:rFonts w:hint="eastAsia"/>
          <w:sz w:val="24"/>
          <w:lang w:val="en-US" w:eastAsia="zh-CN"/>
        </w:rPr>
        <w:t>.............................10-11</w:t>
      </w:r>
    </w:p>
    <w:p>
      <w:pPr>
        <w:pStyle w:val="13"/>
        <w:adjustRightInd w:val="0"/>
        <w:snapToGrid w:val="0"/>
        <w:spacing w:line="440" w:lineRule="exact"/>
        <w:jc w:val="left"/>
        <w:rPr>
          <w:rFonts w:hint="default" w:ascii="仿宋" w:hAnsi="仿宋" w:eastAsia="宋体" w:cstheme="minorBidi"/>
          <w:sz w:val="24"/>
          <w:lang w:val="en-US" w:eastAsia="zh-CN"/>
        </w:rPr>
      </w:pPr>
      <w:r>
        <w:rPr>
          <w:rFonts w:hint="eastAsia"/>
          <w:sz w:val="24"/>
        </w:rPr>
        <w:t>八、政府性基金预算支出决算情况说明</w:t>
      </w:r>
      <w:r>
        <w:rPr>
          <w:rFonts w:hint="eastAsia"/>
          <w:sz w:val="24"/>
          <w:lang w:val="en-US" w:eastAsia="zh-CN"/>
        </w:rPr>
        <w:t>...............................................12</w:t>
      </w:r>
    </w:p>
    <w:p>
      <w:pPr>
        <w:pStyle w:val="13"/>
        <w:adjustRightInd w:val="0"/>
        <w:snapToGrid w:val="0"/>
        <w:spacing w:line="440" w:lineRule="exact"/>
        <w:jc w:val="left"/>
        <w:rPr>
          <w:rFonts w:hint="default" w:eastAsia="宋体"/>
          <w:sz w:val="24"/>
          <w:lang w:val="en-US" w:eastAsia="zh-CN"/>
        </w:rPr>
      </w:pPr>
      <w:r>
        <w:rPr>
          <w:rFonts w:hint="eastAsia"/>
          <w:sz w:val="24"/>
        </w:rPr>
        <w:t>九、国有资本经营预算支出决算情况说明</w:t>
      </w:r>
      <w:r>
        <w:rPr>
          <w:rFonts w:hint="eastAsia"/>
          <w:sz w:val="24"/>
          <w:lang w:val="en-US" w:eastAsia="zh-CN"/>
        </w:rPr>
        <w:t>...........................................12</w:t>
      </w:r>
    </w:p>
    <w:p>
      <w:pPr>
        <w:pStyle w:val="13"/>
        <w:adjustRightInd w:val="0"/>
        <w:snapToGrid w:val="0"/>
        <w:spacing w:line="440" w:lineRule="exact"/>
        <w:jc w:val="left"/>
        <w:rPr>
          <w:rFonts w:hint="default" w:eastAsia="宋体"/>
          <w:sz w:val="24"/>
          <w:lang w:val="en-US" w:eastAsia="zh-CN"/>
        </w:rPr>
      </w:pPr>
      <w:r>
        <w:rPr>
          <w:rFonts w:hint="eastAsia"/>
          <w:sz w:val="24"/>
        </w:rPr>
        <w:t>十、其他重要事项的情况说明</w:t>
      </w:r>
      <w:r>
        <w:rPr>
          <w:rFonts w:hint="eastAsia"/>
          <w:sz w:val="24"/>
          <w:lang w:val="en-US" w:eastAsia="zh-CN"/>
        </w:rPr>
        <w:t>....................</w:t>
      </w:r>
      <w:bookmarkStart w:id="67" w:name="_GoBack"/>
      <w:bookmarkEnd w:id="67"/>
      <w:r>
        <w:rPr>
          <w:rFonts w:hint="eastAsia"/>
          <w:sz w:val="24"/>
          <w:lang w:val="en-US" w:eastAsia="zh-CN"/>
        </w:rPr>
        <w:t>...................................13</w:t>
      </w:r>
    </w:p>
    <w:p>
      <w:pPr>
        <w:pStyle w:val="12"/>
        <w:adjustRightInd w:val="0"/>
        <w:snapToGrid w:val="0"/>
        <w:spacing w:before="0" w:line="440" w:lineRule="exact"/>
        <w:jc w:val="left"/>
        <w:rPr>
          <w:rFonts w:hint="default" w:eastAsia="仿宋" w:cstheme="minorBidi"/>
          <w:sz w:val="24"/>
          <w:szCs w:val="24"/>
          <w:lang w:val="en-US" w:eastAsia="zh-CN"/>
        </w:rPr>
      </w:pPr>
      <w:r>
        <w:rPr>
          <w:rFonts w:hint="eastAsia"/>
          <w:sz w:val="24"/>
        </w:rPr>
        <w:t>第三部分</w:t>
      </w:r>
      <w:r>
        <w:rPr>
          <w:sz w:val="24"/>
        </w:rPr>
        <w:t xml:space="preserve"> </w:t>
      </w:r>
      <w:r>
        <w:rPr>
          <w:rFonts w:hint="eastAsia"/>
          <w:sz w:val="24"/>
        </w:rPr>
        <w:t>名词解释</w:t>
      </w:r>
      <w:r>
        <w:rPr>
          <w:rFonts w:hint="eastAsia"/>
          <w:sz w:val="24"/>
          <w:lang w:val="en-US" w:eastAsia="zh-CN"/>
        </w:rPr>
        <w:t>.........................................13-16</w:t>
      </w:r>
    </w:p>
    <w:p>
      <w:pPr>
        <w:pStyle w:val="12"/>
        <w:adjustRightInd w:val="0"/>
        <w:snapToGrid w:val="0"/>
        <w:spacing w:before="0" w:line="440" w:lineRule="exact"/>
        <w:jc w:val="left"/>
        <w:rPr>
          <w:rFonts w:hint="default" w:eastAsia="仿宋" w:cstheme="minorBidi"/>
          <w:sz w:val="24"/>
          <w:szCs w:val="24"/>
          <w:lang w:val="en-US" w:eastAsia="zh-CN"/>
        </w:rPr>
      </w:pPr>
      <w:r>
        <w:rPr>
          <w:rFonts w:hint="eastAsia"/>
          <w:sz w:val="24"/>
        </w:rPr>
        <w:t>第四部分</w:t>
      </w:r>
      <w:r>
        <w:rPr>
          <w:sz w:val="24"/>
        </w:rPr>
        <w:t xml:space="preserve"> </w:t>
      </w:r>
      <w:r>
        <w:rPr>
          <w:rFonts w:hint="eastAsia"/>
          <w:sz w:val="24"/>
        </w:rPr>
        <w:t>附件</w:t>
      </w:r>
      <w:r>
        <w:rPr>
          <w:rFonts w:hint="eastAsia"/>
          <w:sz w:val="24"/>
          <w:lang w:val="en-US" w:eastAsia="zh-CN"/>
        </w:rPr>
        <w:t>.............................................17-20</w:t>
      </w:r>
    </w:p>
    <w:p>
      <w:pPr>
        <w:pStyle w:val="12"/>
        <w:adjustRightInd w:val="0"/>
        <w:snapToGrid w:val="0"/>
        <w:spacing w:before="0" w:line="440" w:lineRule="exact"/>
        <w:jc w:val="left"/>
        <w:rPr>
          <w:rFonts w:hint="default" w:eastAsia="仿宋" w:cstheme="minorBidi"/>
          <w:sz w:val="24"/>
          <w:szCs w:val="24"/>
          <w:lang w:val="en-US" w:eastAsia="zh-CN"/>
        </w:rPr>
      </w:pPr>
      <w:r>
        <w:rPr>
          <w:rFonts w:hint="eastAsia"/>
          <w:sz w:val="24"/>
        </w:rPr>
        <w:t>第五部分</w:t>
      </w:r>
      <w:r>
        <w:rPr>
          <w:sz w:val="24"/>
        </w:rPr>
        <w:t xml:space="preserve"> </w:t>
      </w:r>
      <w:r>
        <w:rPr>
          <w:rFonts w:hint="eastAsia"/>
          <w:sz w:val="24"/>
        </w:rPr>
        <w:t>附表</w:t>
      </w:r>
      <w:r>
        <w:rPr>
          <w:rFonts w:hint="eastAsia"/>
          <w:sz w:val="24"/>
          <w:lang w:val="en-US" w:eastAsia="zh-CN"/>
        </w:rPr>
        <w:t>.............................................20-21</w:t>
      </w:r>
    </w:p>
    <w:p>
      <w:pPr>
        <w:pStyle w:val="13"/>
        <w:adjustRightInd w:val="0"/>
        <w:snapToGrid w:val="0"/>
        <w:spacing w:line="440" w:lineRule="exact"/>
        <w:jc w:val="left"/>
        <w:rPr>
          <w:sz w:val="24"/>
        </w:rPr>
      </w:pPr>
      <w:r>
        <w:rPr>
          <w:rFonts w:hint="eastAsia"/>
          <w:sz w:val="24"/>
        </w:rPr>
        <w:t>一、收入支出决算总表</w:t>
      </w:r>
    </w:p>
    <w:p>
      <w:pPr>
        <w:pStyle w:val="13"/>
        <w:adjustRightInd w:val="0"/>
        <w:snapToGrid w:val="0"/>
        <w:spacing w:line="440" w:lineRule="exact"/>
        <w:jc w:val="left"/>
        <w:rPr>
          <w:sz w:val="24"/>
        </w:rPr>
      </w:pPr>
      <w:r>
        <w:rPr>
          <w:rFonts w:hint="eastAsia"/>
          <w:sz w:val="24"/>
        </w:rPr>
        <w:t>二、收入决算表</w:t>
      </w:r>
    </w:p>
    <w:p>
      <w:pPr>
        <w:pStyle w:val="13"/>
        <w:adjustRightInd w:val="0"/>
        <w:snapToGrid w:val="0"/>
        <w:spacing w:line="440" w:lineRule="exact"/>
        <w:jc w:val="left"/>
        <w:rPr>
          <w:sz w:val="24"/>
        </w:rPr>
      </w:pPr>
      <w:r>
        <w:rPr>
          <w:rFonts w:hint="eastAsia"/>
          <w:sz w:val="24"/>
        </w:rPr>
        <w:t>三、支出决算表</w:t>
      </w:r>
    </w:p>
    <w:p>
      <w:pPr>
        <w:pStyle w:val="13"/>
        <w:adjustRightInd w:val="0"/>
        <w:snapToGrid w:val="0"/>
        <w:spacing w:line="440" w:lineRule="exact"/>
        <w:jc w:val="left"/>
        <w:rPr>
          <w:sz w:val="24"/>
        </w:rPr>
      </w:pPr>
      <w:r>
        <w:rPr>
          <w:rFonts w:hint="eastAsia"/>
          <w:sz w:val="24"/>
        </w:rPr>
        <w:t>四、财政拨款收入支出决算总表</w:t>
      </w:r>
    </w:p>
    <w:p>
      <w:pPr>
        <w:pStyle w:val="13"/>
        <w:adjustRightInd w:val="0"/>
        <w:snapToGrid w:val="0"/>
        <w:spacing w:line="440" w:lineRule="exact"/>
        <w:jc w:val="left"/>
        <w:rPr>
          <w:sz w:val="24"/>
        </w:rPr>
      </w:pPr>
      <w:r>
        <w:rPr>
          <w:rFonts w:hint="eastAsia"/>
          <w:sz w:val="24"/>
        </w:rPr>
        <w:t>五、财政拨款支出决算明细表</w:t>
      </w:r>
    </w:p>
    <w:p>
      <w:pPr>
        <w:pStyle w:val="13"/>
        <w:adjustRightInd w:val="0"/>
        <w:snapToGrid w:val="0"/>
        <w:spacing w:line="440" w:lineRule="exact"/>
        <w:jc w:val="left"/>
        <w:rPr>
          <w:sz w:val="24"/>
        </w:rPr>
      </w:pPr>
      <w:r>
        <w:rPr>
          <w:rFonts w:hint="eastAsia"/>
          <w:sz w:val="24"/>
        </w:rPr>
        <w:t>六、一般公共预算财政拨款支出决算表</w:t>
      </w:r>
    </w:p>
    <w:p>
      <w:pPr>
        <w:pStyle w:val="13"/>
        <w:adjustRightInd w:val="0"/>
        <w:snapToGrid w:val="0"/>
        <w:spacing w:line="440" w:lineRule="exact"/>
        <w:jc w:val="left"/>
        <w:rPr>
          <w:sz w:val="24"/>
        </w:rPr>
      </w:pPr>
      <w:r>
        <w:rPr>
          <w:rFonts w:hint="eastAsia"/>
          <w:sz w:val="24"/>
        </w:rPr>
        <w:t>七、一般公共预算财政拨款支出决算明细表</w:t>
      </w:r>
    </w:p>
    <w:p>
      <w:pPr>
        <w:pStyle w:val="13"/>
        <w:adjustRightInd w:val="0"/>
        <w:snapToGrid w:val="0"/>
        <w:spacing w:line="440" w:lineRule="exact"/>
        <w:jc w:val="left"/>
        <w:rPr>
          <w:sz w:val="24"/>
        </w:rPr>
      </w:pPr>
      <w:r>
        <w:rPr>
          <w:rFonts w:hint="eastAsia"/>
          <w:sz w:val="24"/>
        </w:rPr>
        <w:t>八、一般公共预算财政拨款基本支出决算明细表</w:t>
      </w:r>
    </w:p>
    <w:p>
      <w:pPr>
        <w:pStyle w:val="13"/>
        <w:adjustRightInd w:val="0"/>
        <w:snapToGrid w:val="0"/>
        <w:spacing w:line="440" w:lineRule="exact"/>
        <w:jc w:val="left"/>
        <w:rPr>
          <w:sz w:val="24"/>
        </w:rPr>
      </w:pPr>
      <w:r>
        <w:rPr>
          <w:rFonts w:hint="eastAsia"/>
          <w:sz w:val="24"/>
        </w:rPr>
        <w:t>九、一般公共预算财政拨款项目支出决算表</w:t>
      </w:r>
    </w:p>
    <w:p>
      <w:pPr>
        <w:pStyle w:val="13"/>
        <w:adjustRightInd w:val="0"/>
        <w:snapToGrid w:val="0"/>
        <w:spacing w:line="440" w:lineRule="exact"/>
        <w:jc w:val="left"/>
        <w:rPr>
          <w:sz w:val="24"/>
        </w:rPr>
      </w:pPr>
      <w:r>
        <w:rPr>
          <w:rFonts w:hint="eastAsia"/>
          <w:sz w:val="24"/>
        </w:rPr>
        <w:t>十、政府性基金预算财政拨款收入支出决算表</w:t>
      </w:r>
    </w:p>
    <w:p>
      <w:pPr>
        <w:pStyle w:val="13"/>
        <w:adjustRightInd w:val="0"/>
        <w:snapToGrid w:val="0"/>
        <w:spacing w:line="440" w:lineRule="exact"/>
        <w:jc w:val="left"/>
        <w:rPr>
          <w:sz w:val="24"/>
        </w:rPr>
      </w:pPr>
      <w:r>
        <w:rPr>
          <w:rFonts w:hint="eastAsia"/>
          <w:sz w:val="24"/>
        </w:rPr>
        <w:t>十一、国有资本经营预算财政拨款收入支出决算表</w:t>
      </w:r>
    </w:p>
    <w:p>
      <w:pPr>
        <w:pStyle w:val="13"/>
        <w:adjustRightInd w:val="0"/>
        <w:snapToGrid w:val="0"/>
        <w:spacing w:line="440" w:lineRule="exact"/>
        <w:jc w:val="left"/>
        <w:rPr>
          <w:sz w:val="24"/>
        </w:rPr>
      </w:pPr>
      <w:r>
        <w:rPr>
          <w:rFonts w:hint="eastAsia"/>
          <w:sz w:val="24"/>
        </w:rPr>
        <w:t>十二、国有资本经营预算财政拨款支出决算表</w:t>
      </w:r>
    </w:p>
    <w:p>
      <w:pPr>
        <w:pStyle w:val="13"/>
        <w:adjustRightInd w:val="0"/>
        <w:snapToGrid w:val="0"/>
        <w:spacing w:line="440" w:lineRule="exact"/>
        <w:jc w:val="left"/>
        <w:rPr>
          <w:sz w:val="24"/>
        </w:rPr>
      </w:pPr>
      <w:r>
        <w:rPr>
          <w:rFonts w:hint="eastAsia"/>
          <w:sz w:val="24"/>
        </w:rPr>
        <w:t>十三、财政拨款“三公”经费支出决算表</w:t>
      </w:r>
    </w:p>
    <w:p>
      <w:pPr>
        <w:widowControl/>
        <w:adjustRightInd w:val="0"/>
        <w:snapToGrid w:val="0"/>
        <w:spacing w:line="440" w:lineRule="exact"/>
        <w:ind w:firstLine="1320" w:firstLineChars="550"/>
        <w:jc w:val="left"/>
        <w:rPr>
          <w:rFonts w:ascii="仿宋" w:hAnsi="仿宋" w:eastAsia="仿宋"/>
          <w:sz w:val="24"/>
        </w:rPr>
      </w:pPr>
      <w:r>
        <w:rPr>
          <w:rFonts w:ascii="仿宋" w:hAnsi="仿宋" w:eastAsia="仿宋"/>
          <w:sz w:val="24"/>
        </w:rPr>
        <w:t>(注：</w:t>
      </w:r>
      <w:r>
        <w:rPr>
          <w:rFonts w:hint="eastAsia" w:ascii="仿宋" w:hAnsi="仿宋" w:eastAsia="仿宋"/>
          <w:sz w:val="24"/>
        </w:rPr>
        <w:t>请单位根据实际注明页码</w:t>
      </w:r>
      <w:r>
        <w:rPr>
          <w:rFonts w:ascii="仿宋" w:hAnsi="仿宋" w:eastAsia="仿宋"/>
          <w:sz w:val="24"/>
        </w:rPr>
        <w:t>)</w:t>
      </w:r>
    </w:p>
    <w:p>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pPr>
        <w:pStyle w:val="3"/>
        <w:jc w:val="center"/>
        <w:rPr>
          <w:rStyle w:val="28"/>
          <w:rFonts w:ascii="黑体" w:hAnsi="黑体" w:eastAsia="黑体"/>
          <w:b/>
          <w:bCs w:val="0"/>
        </w:rPr>
      </w:pPr>
      <w:r>
        <w:rPr>
          <w:rFonts w:hint="eastAsia" w:ascii="黑体" w:hAnsi="黑体" w:eastAsia="黑体"/>
          <w:b w:val="0"/>
        </w:rPr>
        <w:t>第一部分 单位</w:t>
      </w:r>
      <w:r>
        <w:rPr>
          <w:rStyle w:val="28"/>
          <w:rFonts w:hint="eastAsia" w:ascii="黑体" w:hAnsi="黑体" w:eastAsia="黑体"/>
          <w:b w:val="0"/>
          <w:bCs w:val="0"/>
        </w:rPr>
        <w:t>概况</w:t>
      </w:r>
      <w:bookmarkEnd w:id="12"/>
      <w:bookmarkEnd w:id="13"/>
    </w:p>
    <w:p>
      <w:pPr>
        <w:widowControl/>
        <w:jc w:val="left"/>
        <w:rPr>
          <w:rFonts w:ascii="黑体" w:eastAsia="黑体"/>
          <w:sz w:val="32"/>
          <w:szCs w:val="32"/>
        </w:rPr>
      </w:pPr>
    </w:p>
    <w:p>
      <w:pPr>
        <w:pStyle w:val="4"/>
        <w:numPr>
          <w:ilvl w:val="0"/>
          <w:numId w:val="1"/>
        </w:numPr>
        <w:rPr>
          <w:rStyle w:val="29"/>
          <w:rFonts w:ascii="黑体" w:hAnsi="黑体" w:eastAsia="黑体"/>
          <w:b w:val="0"/>
          <w:bCs w:val="0"/>
        </w:rPr>
      </w:pPr>
      <w:bookmarkStart w:id="14" w:name="_Toc15377197"/>
      <w:bookmarkStart w:id="15" w:name="_Toc15396600"/>
      <w:r>
        <w:rPr>
          <w:rStyle w:val="29"/>
          <w:rFonts w:hint="eastAsia" w:ascii="黑体" w:hAnsi="黑体" w:eastAsia="黑体"/>
          <w:b w:val="0"/>
          <w:bCs w:val="0"/>
        </w:rPr>
        <w:t>主要职责</w:t>
      </w:r>
    </w:p>
    <w:p>
      <w:pPr>
        <w:spacing w:line="520"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bCs/>
          <w:sz w:val="32"/>
          <w:szCs w:val="32"/>
        </w:rPr>
        <w:t>泸县城东小学校</w:t>
      </w:r>
      <w:r>
        <w:rPr>
          <w:rFonts w:hint="eastAsia" w:ascii="华文仿宋" w:hAnsi="华文仿宋" w:eastAsia="华文仿宋" w:cs="华文仿宋"/>
          <w:bCs/>
          <w:sz w:val="32"/>
          <w:szCs w:val="32"/>
          <w:lang w:eastAsia="zh-CN"/>
        </w:rPr>
        <w:t>是</w:t>
      </w:r>
      <w:r>
        <w:rPr>
          <w:rFonts w:hint="eastAsia" w:ascii="华文仿宋" w:hAnsi="华文仿宋" w:eastAsia="华文仿宋" w:cs="华文仿宋"/>
          <w:sz w:val="32"/>
          <w:szCs w:val="32"/>
        </w:rPr>
        <w:t>实施义务教育，促进基础教育发展、小学学历教育，进行相关业务范围社会服务。</w:t>
      </w:r>
    </w:p>
    <w:p>
      <w:pPr>
        <w:pStyle w:val="6"/>
        <w:adjustRightInd w:val="0"/>
        <w:spacing w:before="93" w:line="580" w:lineRule="exact"/>
        <w:ind w:firstLine="672" w:firstLineChars="210"/>
        <w:rPr>
          <w:rFonts w:hint="eastAsia" w:ascii="黑体" w:hAnsi="黑体" w:eastAsia="黑体"/>
          <w:b w:val="0"/>
        </w:rPr>
      </w:pPr>
      <w:r>
        <w:rPr>
          <w:rFonts w:hint="eastAsia" w:ascii="华文仿宋" w:hAnsi="华文仿宋" w:eastAsia="华文仿宋" w:cs="华文仿宋"/>
          <w:sz w:val="32"/>
          <w:szCs w:val="32"/>
          <w:lang w:eastAsia="zh-CN"/>
        </w:rPr>
        <w:t>学</w:t>
      </w:r>
      <w:r>
        <w:rPr>
          <w:rFonts w:hint="eastAsia" w:ascii="华文仿宋" w:hAnsi="华文仿宋" w:eastAsia="华文仿宋" w:cs="华文仿宋"/>
          <w:sz w:val="32"/>
          <w:szCs w:val="32"/>
        </w:rPr>
        <w:t>校的重点工作是负责户籍在祥和社区（祥和路以东）、清溪社区（石鸭街村除外）、龙桥社区1-6组、建设社区（曙光小镇除外）、玉蟾村4-8组、九曲河村、小马村8-12组适龄儿童的义务教育工作，202</w:t>
      </w:r>
      <w:r>
        <w:rPr>
          <w:rFonts w:hint="eastAsia" w:ascii="华文仿宋" w:hAnsi="华文仿宋" w:eastAsia="华文仿宋" w:cs="华文仿宋"/>
          <w:sz w:val="32"/>
          <w:szCs w:val="32"/>
          <w:lang w:val="en-US" w:eastAsia="zh-CN"/>
        </w:rPr>
        <w:t>3</w:t>
      </w:r>
      <w:r>
        <w:rPr>
          <w:rFonts w:hint="eastAsia" w:ascii="华文仿宋" w:hAnsi="华文仿宋" w:eastAsia="华文仿宋" w:cs="华文仿宋"/>
          <w:sz w:val="32"/>
          <w:szCs w:val="32"/>
        </w:rPr>
        <w:t>年</w:t>
      </w:r>
      <w:r>
        <w:rPr>
          <w:rFonts w:hint="eastAsia" w:ascii="华文仿宋" w:hAnsi="华文仿宋" w:eastAsia="华文仿宋" w:cs="华文仿宋"/>
          <w:sz w:val="32"/>
          <w:szCs w:val="32"/>
          <w:lang w:eastAsia="zh-CN"/>
        </w:rPr>
        <w:t>度学</w:t>
      </w:r>
      <w:r>
        <w:rPr>
          <w:rFonts w:hint="eastAsia" w:ascii="华文仿宋" w:hAnsi="华文仿宋" w:eastAsia="华文仿宋" w:cs="华文仿宋"/>
          <w:sz w:val="32"/>
          <w:szCs w:val="32"/>
        </w:rPr>
        <w:t>校全面完成了招生任务</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解决城区入学难问题。</w:t>
      </w:r>
    </w:p>
    <w:p>
      <w:pPr>
        <w:pStyle w:val="4"/>
        <w:numPr>
          <w:ilvl w:val="0"/>
          <w:numId w:val="1"/>
        </w:numPr>
        <w:ind w:left="0" w:leftChars="0" w:firstLine="0" w:firstLineChars="0"/>
        <w:rPr>
          <w:rFonts w:hint="eastAsia" w:ascii="黑体" w:hAnsi="黑体" w:eastAsia="黑体"/>
          <w:b w:val="0"/>
        </w:rPr>
      </w:pPr>
      <w:r>
        <w:rPr>
          <w:rFonts w:hint="eastAsia" w:ascii="黑体" w:hAnsi="黑体" w:eastAsia="黑体"/>
          <w:b w:val="0"/>
        </w:rPr>
        <w:t>机构设置</w:t>
      </w:r>
    </w:p>
    <w:p>
      <w:pPr>
        <w:pStyle w:val="6"/>
        <w:adjustRightInd w:val="0"/>
        <w:spacing w:before="93" w:line="580" w:lineRule="exact"/>
        <w:ind w:firstLine="672" w:firstLineChars="210"/>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lang w:eastAsia="zh-CN"/>
        </w:rPr>
        <w:t>泸县城东小学校是县一级预算财政补助事业单位。设有党政办、德育处、教科教务处、技装处、安保处、后勤处、体艺卫处、宣传中心、工会、团委等处室保障学校工作顺利开展。</w:t>
      </w:r>
      <w:r>
        <w:rPr>
          <w:rFonts w:hint="eastAsia" w:ascii="华文仿宋" w:hAnsi="华文仿宋" w:eastAsia="华文仿宋" w:cs="华文仿宋"/>
          <w:sz w:val="32"/>
          <w:szCs w:val="32"/>
          <w:lang w:val="en-US" w:eastAsia="zh-CN"/>
        </w:rPr>
        <w:t>2023年末</w:t>
      </w:r>
      <w:r>
        <w:rPr>
          <w:rFonts w:hint="eastAsia" w:ascii="华文仿宋" w:hAnsi="华文仿宋" w:eastAsia="华文仿宋" w:cs="华文仿宋"/>
          <w:sz w:val="32"/>
          <w:szCs w:val="32"/>
          <w:lang w:eastAsia="zh-CN"/>
        </w:rPr>
        <w:t>在职人员总数</w:t>
      </w:r>
      <w:r>
        <w:rPr>
          <w:rFonts w:hint="eastAsia" w:ascii="华文仿宋" w:hAnsi="华文仿宋" w:eastAsia="华文仿宋" w:cs="华文仿宋"/>
          <w:sz w:val="32"/>
          <w:szCs w:val="32"/>
          <w:lang w:val="en-US" w:eastAsia="zh-CN"/>
        </w:rPr>
        <w:t>137</w:t>
      </w:r>
      <w:r>
        <w:rPr>
          <w:rFonts w:hint="eastAsia" w:ascii="华文仿宋" w:hAnsi="华文仿宋" w:eastAsia="华文仿宋" w:cs="华文仿宋"/>
          <w:sz w:val="32"/>
          <w:szCs w:val="32"/>
          <w:lang w:eastAsia="zh-CN"/>
        </w:rPr>
        <w:t>人，无离退休人员。</w:t>
      </w:r>
    </w:p>
    <w:bookmarkEnd w:id="14"/>
    <w:bookmarkEnd w:id="15"/>
    <w:p>
      <w:pPr>
        <w:pStyle w:val="6"/>
        <w:adjustRightInd w:val="0"/>
        <w:spacing w:before="93" w:line="580" w:lineRule="exact"/>
        <w:ind w:firstLine="672" w:firstLineChars="210"/>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lang w:eastAsia="zh-CN"/>
        </w:rPr>
        <w:br w:type="page"/>
      </w:r>
    </w:p>
    <w:p>
      <w:pPr>
        <w:pStyle w:val="3"/>
        <w:ind w:right="440"/>
        <w:jc w:val="center"/>
        <w:rPr>
          <w:rStyle w:val="28"/>
          <w:rFonts w:ascii="黑体" w:hAnsi="黑体" w:eastAsia="黑体"/>
          <w:b w:val="0"/>
          <w:bCs/>
        </w:rPr>
      </w:pPr>
      <w:bookmarkStart w:id="16" w:name="_Toc15396602"/>
      <w:bookmarkStart w:id="17" w:name="_Toc15377204"/>
      <w:r>
        <w:rPr>
          <w:rFonts w:hint="eastAsia" w:ascii="黑体" w:hAnsi="黑体" w:eastAsia="黑体"/>
          <w:b w:val="0"/>
        </w:rPr>
        <w:t>第二部分 2023年度</w:t>
      </w:r>
      <w:r>
        <w:rPr>
          <w:rStyle w:val="28"/>
          <w:rFonts w:hint="eastAsia" w:ascii="黑体" w:hAnsi="黑体" w:eastAsia="黑体"/>
          <w:b w:val="0"/>
          <w:bCs/>
        </w:rPr>
        <w:t>单位决算情况说明</w:t>
      </w:r>
      <w:bookmarkEnd w:id="16"/>
      <w:bookmarkEnd w:id="17"/>
    </w:p>
    <w:p/>
    <w:p>
      <w:pPr>
        <w:pStyle w:val="27"/>
        <w:numPr>
          <w:ilvl w:val="0"/>
          <w:numId w:val="2"/>
        </w:numPr>
        <w:spacing w:line="600" w:lineRule="exact"/>
        <w:ind w:firstLineChars="0"/>
        <w:outlineLvl w:val="1"/>
        <w:rPr>
          <w:rStyle w:val="29"/>
          <w:rFonts w:ascii="黑体" w:hAnsi="黑体" w:eastAsia="黑体"/>
          <w:b w:val="0"/>
        </w:rPr>
      </w:pPr>
      <w:bookmarkStart w:id="18" w:name="_Toc15377205"/>
      <w:bookmarkStart w:id="19" w:name="_Toc15396603"/>
      <w:r>
        <w:rPr>
          <w:rFonts w:hint="eastAsia" w:ascii="黑体" w:hAnsi="黑体" w:eastAsia="黑体"/>
          <w:sz w:val="32"/>
          <w:szCs w:val="32"/>
        </w:rPr>
        <w:t>收</w:t>
      </w:r>
      <w:r>
        <w:rPr>
          <w:rStyle w:val="29"/>
          <w:rFonts w:hint="eastAsia" w:ascii="黑体" w:hAnsi="黑体" w:eastAsia="黑体"/>
          <w:b w:val="0"/>
        </w:rPr>
        <w:t>入支出决算总体情况说明</w:t>
      </w:r>
      <w:bookmarkEnd w:id="18"/>
      <w:bookmarkEnd w:id="19"/>
    </w:p>
    <w:p>
      <w:pPr>
        <w:snapToGrid w:val="0"/>
        <w:spacing w:line="520" w:lineRule="exact"/>
        <w:ind w:firstLine="640" w:firstLineChars="200"/>
        <w:rPr>
          <w:rFonts w:hint="eastAsia" w:ascii="仿宋" w:hAnsi="仿宋" w:eastAsia="仿宋"/>
          <w:sz w:val="32"/>
          <w:szCs w:val="32"/>
        </w:rPr>
      </w:pPr>
      <w:r>
        <w:rPr>
          <w:rFonts w:hint="eastAsia" w:ascii="仿宋" w:hAnsi="仿宋" w:eastAsia="仿宋"/>
          <w:sz w:val="32"/>
          <w:szCs w:val="32"/>
        </w:rPr>
        <w:t>2023年度收、支总计均为</w:t>
      </w:r>
      <w:r>
        <w:rPr>
          <w:rFonts w:hint="eastAsia" w:ascii="仿宋" w:hAnsi="仿宋" w:eastAsia="仿宋"/>
          <w:b/>
          <w:sz w:val="32"/>
          <w:szCs w:val="32"/>
        </w:rPr>
        <w:t>1996.59</w:t>
      </w:r>
      <w:r>
        <w:rPr>
          <w:rFonts w:hint="eastAsia" w:ascii="仿宋" w:hAnsi="仿宋" w:eastAsia="仿宋"/>
          <w:sz w:val="32"/>
          <w:szCs w:val="32"/>
        </w:rPr>
        <w:t>万元。与2022年度相比，</w:t>
      </w:r>
      <w:r>
        <w:rPr>
          <w:rFonts w:hint="eastAsia" w:ascii="仿宋_GB2312" w:hAnsi="仿宋" w:eastAsia="仿宋_GB2312"/>
          <w:b w:val="0"/>
          <w:bCs/>
          <w:sz w:val="32"/>
          <w:szCs w:val="32"/>
        </w:rPr>
        <w:t>收入增加</w:t>
      </w:r>
      <w:r>
        <w:rPr>
          <w:rFonts w:hint="eastAsia" w:ascii="仿宋_GB2312" w:hAnsi="仿宋" w:eastAsia="仿宋_GB2312"/>
          <w:b w:val="0"/>
          <w:bCs/>
          <w:sz w:val="32"/>
          <w:szCs w:val="32"/>
          <w:lang w:val="en-US" w:eastAsia="zh-CN"/>
        </w:rPr>
        <w:t>325.85</w:t>
      </w:r>
      <w:r>
        <w:rPr>
          <w:rFonts w:hint="eastAsia" w:ascii="仿宋_GB2312" w:hAnsi="仿宋" w:eastAsia="仿宋_GB2312"/>
          <w:b w:val="0"/>
          <w:bCs/>
          <w:sz w:val="32"/>
          <w:szCs w:val="32"/>
        </w:rPr>
        <w:t>万元、增加</w:t>
      </w:r>
      <w:r>
        <w:rPr>
          <w:rFonts w:hint="eastAsia" w:ascii="仿宋_GB2312" w:hAnsi="仿宋" w:eastAsia="仿宋_GB2312"/>
          <w:b w:val="0"/>
          <w:bCs/>
          <w:sz w:val="32"/>
          <w:szCs w:val="32"/>
          <w:lang w:val="en-US" w:eastAsia="zh-CN"/>
        </w:rPr>
        <w:t>19.5</w:t>
      </w:r>
      <w:r>
        <w:rPr>
          <w:rFonts w:hint="eastAsia" w:ascii="仿宋_GB2312" w:hAnsi="仿宋" w:eastAsia="仿宋_GB2312"/>
          <w:b w:val="0"/>
          <w:bCs/>
          <w:sz w:val="32"/>
          <w:szCs w:val="32"/>
        </w:rPr>
        <w:t>%。支出增加</w:t>
      </w:r>
      <w:r>
        <w:rPr>
          <w:rFonts w:hint="eastAsia" w:ascii="仿宋_GB2312" w:hAnsi="仿宋" w:eastAsia="仿宋_GB2312"/>
          <w:b w:val="0"/>
          <w:bCs/>
          <w:sz w:val="32"/>
          <w:szCs w:val="32"/>
          <w:lang w:val="en-US" w:eastAsia="zh-CN"/>
        </w:rPr>
        <w:t>306.95</w:t>
      </w:r>
      <w:r>
        <w:rPr>
          <w:rFonts w:hint="eastAsia" w:ascii="仿宋_GB2312" w:hAnsi="仿宋" w:eastAsia="仿宋_GB2312"/>
          <w:b w:val="0"/>
          <w:bCs/>
          <w:sz w:val="32"/>
          <w:szCs w:val="32"/>
        </w:rPr>
        <w:t>万元，增加</w:t>
      </w:r>
      <w:r>
        <w:rPr>
          <w:rFonts w:hint="eastAsia" w:ascii="仿宋_GB2312" w:hAnsi="仿宋" w:eastAsia="仿宋_GB2312"/>
          <w:b w:val="0"/>
          <w:bCs/>
          <w:sz w:val="32"/>
          <w:szCs w:val="32"/>
          <w:lang w:val="en-US" w:eastAsia="zh-CN"/>
        </w:rPr>
        <w:t>18.2</w:t>
      </w:r>
      <w:r>
        <w:rPr>
          <w:rFonts w:hint="eastAsia" w:ascii="仿宋_GB2312" w:hAnsi="仿宋" w:eastAsia="仿宋_GB2312"/>
          <w:b w:val="0"/>
          <w:bCs/>
          <w:sz w:val="32"/>
          <w:szCs w:val="32"/>
        </w:rPr>
        <w:t>％。</w:t>
      </w:r>
      <w:r>
        <w:rPr>
          <w:rFonts w:hint="eastAsia" w:ascii="仿宋" w:hAnsi="仿宋" w:eastAsia="仿宋"/>
          <w:sz w:val="32"/>
          <w:szCs w:val="32"/>
        </w:rPr>
        <w:t>主要变动原因是教师数增加</w:t>
      </w:r>
      <w:r>
        <w:rPr>
          <w:rFonts w:hint="eastAsia" w:ascii="仿宋" w:hAnsi="仿宋" w:eastAsia="仿宋"/>
          <w:sz w:val="32"/>
          <w:szCs w:val="32"/>
          <w:lang w:val="en-US" w:eastAsia="zh-CN"/>
        </w:rPr>
        <w:t>16</w:t>
      </w:r>
      <w:r>
        <w:rPr>
          <w:rFonts w:hint="eastAsia" w:ascii="仿宋" w:hAnsi="仿宋" w:eastAsia="仿宋"/>
          <w:sz w:val="32"/>
          <w:szCs w:val="32"/>
        </w:rPr>
        <w:t>人，人员经费增加。</w:t>
      </w:r>
    </w:p>
    <w:p>
      <w:pPr>
        <w:pStyle w:val="2"/>
        <w:rPr>
          <w:rFonts w:hint="eastAsia" w:ascii="仿宋" w:hAnsi="仿宋" w:eastAsia="仿宋"/>
          <w:sz w:val="32"/>
          <w:szCs w:val="32"/>
        </w:rPr>
      </w:pPr>
      <w:r>
        <w:drawing>
          <wp:anchor distT="0" distB="0" distL="114300" distR="114300" simplePos="0" relativeHeight="251659264" behindDoc="0" locked="0" layoutInCell="1" allowOverlap="1">
            <wp:simplePos x="0" y="0"/>
            <wp:positionH relativeFrom="column">
              <wp:posOffset>406400</wp:posOffset>
            </wp:positionH>
            <wp:positionV relativeFrom="paragraph">
              <wp:posOffset>88265</wp:posOffset>
            </wp:positionV>
            <wp:extent cx="4015740" cy="2418080"/>
            <wp:effectExtent l="0" t="0" r="10160" b="762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4015740" cy="2418080"/>
                    </a:xfrm>
                    <a:prstGeom prst="rect">
                      <a:avLst/>
                    </a:prstGeom>
                    <a:noFill/>
                    <a:ln>
                      <a:noFill/>
                    </a:ln>
                  </pic:spPr>
                </pic:pic>
              </a:graphicData>
            </a:graphic>
          </wp:anchor>
        </w:drawing>
      </w:r>
    </w:p>
    <w:p>
      <w:pPr>
        <w:rPr>
          <w:rFonts w:hint="eastAsia" w:ascii="仿宋" w:hAnsi="仿宋" w:eastAsia="仿宋"/>
          <w:sz w:val="32"/>
          <w:szCs w:val="32"/>
        </w:rPr>
      </w:pPr>
    </w:p>
    <w:p>
      <w:pPr>
        <w:pStyle w:val="2"/>
        <w:rPr>
          <w:rFonts w:hint="eastAsia" w:ascii="仿宋" w:hAnsi="仿宋" w:eastAsia="仿宋"/>
          <w:sz w:val="32"/>
          <w:szCs w:val="32"/>
        </w:rPr>
      </w:pPr>
    </w:p>
    <w:p>
      <w:pPr>
        <w:rPr>
          <w:rFonts w:hint="eastAsia" w:ascii="仿宋" w:hAnsi="仿宋" w:eastAsia="仿宋"/>
          <w:sz w:val="32"/>
          <w:szCs w:val="32"/>
        </w:rPr>
      </w:pPr>
    </w:p>
    <w:p>
      <w:pPr>
        <w:pStyle w:val="2"/>
        <w:rPr>
          <w:rFonts w:hint="eastAsia" w:ascii="仿宋" w:hAnsi="仿宋" w:eastAsia="仿宋"/>
          <w:sz w:val="32"/>
          <w:szCs w:val="32"/>
        </w:rPr>
      </w:pPr>
    </w:p>
    <w:p>
      <w:pPr>
        <w:rPr>
          <w:rFonts w:hint="eastAsia" w:ascii="仿宋" w:hAnsi="仿宋" w:eastAsia="仿宋"/>
          <w:sz w:val="32"/>
          <w:szCs w:val="32"/>
        </w:rPr>
      </w:pPr>
    </w:p>
    <w:p>
      <w:pPr>
        <w:pStyle w:val="2"/>
        <w:rPr>
          <w:rFonts w:hint="eastAsia"/>
        </w:rPr>
      </w:pPr>
    </w:p>
    <w:p>
      <w:pPr>
        <w:spacing w:line="600" w:lineRule="exact"/>
        <w:ind w:firstLine="640" w:firstLineChars="200"/>
        <w:rPr>
          <w:rFonts w:ascii="仿宋_GB2312" w:eastAsia="仿宋_GB2312"/>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pStyle w:val="27"/>
        <w:numPr>
          <w:ilvl w:val="0"/>
          <w:numId w:val="2"/>
        </w:numPr>
        <w:spacing w:line="600" w:lineRule="exact"/>
        <w:ind w:firstLineChars="0"/>
        <w:outlineLvl w:val="1"/>
        <w:rPr>
          <w:rStyle w:val="29"/>
          <w:rFonts w:ascii="黑体" w:hAnsi="黑体" w:eastAsia="黑体"/>
          <w:b w:val="0"/>
        </w:rPr>
      </w:pPr>
      <w:bookmarkStart w:id="20" w:name="_Toc15377206"/>
      <w:bookmarkStart w:id="21" w:name="_Toc15396604"/>
      <w:r>
        <w:rPr>
          <w:rFonts w:hint="eastAsia" w:ascii="黑体" w:hAnsi="黑体" w:eastAsia="黑体"/>
          <w:sz w:val="32"/>
          <w:szCs w:val="32"/>
        </w:rPr>
        <w:t>收</w:t>
      </w:r>
      <w:r>
        <w:rPr>
          <w:rStyle w:val="29"/>
          <w:rFonts w:hint="eastAsia" w:ascii="黑体" w:hAnsi="黑体" w:eastAsia="黑体"/>
          <w:b w:val="0"/>
        </w:rPr>
        <w:t>入决算情况说明</w:t>
      </w:r>
      <w:bookmarkEnd w:id="20"/>
      <w:bookmarkEnd w:id="21"/>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2023年度本年收入合计</w:t>
      </w:r>
      <w:r>
        <w:rPr>
          <w:rFonts w:ascii="仿宋" w:hAnsi="仿宋" w:eastAsia="仿宋"/>
          <w:b/>
          <w:sz w:val="32"/>
          <w:szCs w:val="32"/>
        </w:rPr>
        <w:t>1996.59</w:t>
      </w:r>
      <w:r>
        <w:rPr>
          <w:rFonts w:hint="eastAsia" w:ascii="仿宋" w:hAnsi="仿宋" w:eastAsia="仿宋"/>
          <w:sz w:val="32"/>
          <w:szCs w:val="32"/>
        </w:rPr>
        <w:t>万元，其中：一般公共预算财政拨款收入</w:t>
      </w:r>
      <w:r>
        <w:rPr>
          <w:rFonts w:ascii="仿宋" w:hAnsi="仿宋" w:eastAsia="仿宋"/>
          <w:b/>
          <w:sz w:val="32"/>
          <w:szCs w:val="32"/>
        </w:rPr>
        <w:t>1996.59</w:t>
      </w:r>
      <w:r>
        <w:rPr>
          <w:rFonts w:hint="eastAsia" w:ascii="仿宋" w:hAnsi="仿宋" w:eastAsia="仿宋"/>
          <w:sz w:val="32"/>
          <w:szCs w:val="32"/>
        </w:rPr>
        <w:t>万元，占</w:t>
      </w:r>
      <w:r>
        <w:rPr>
          <w:rFonts w:ascii="仿宋" w:hAnsi="仿宋" w:eastAsia="仿宋"/>
          <w:b/>
          <w:sz w:val="32"/>
          <w:szCs w:val="32"/>
        </w:rPr>
        <w:t>100%</w:t>
      </w:r>
      <w:r>
        <w:rPr>
          <w:rFonts w:hint="eastAsia" w:ascii="仿宋" w:hAnsi="仿宋" w:eastAsia="仿宋"/>
          <w:sz w:val="32"/>
          <w:szCs w:val="32"/>
        </w:rPr>
        <w:t>；政府性基金预算财政拨款收入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；国有资本经营预算财政拨款收入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；上级补助收入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；事业收入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；附属单位上缴收入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；其他收入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p>
    <w:p>
      <w:pPr>
        <w:spacing w:line="600" w:lineRule="exact"/>
        <w:ind w:firstLine="642" w:firstLineChars="200"/>
        <w:outlineLvl w:val="1"/>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01表</w:t>
      </w:r>
      <w:r>
        <w:rPr>
          <w:rFonts w:hint="eastAsia" w:ascii="仿宋" w:hAnsi="仿宋" w:eastAsia="仿宋"/>
          <w:b/>
          <w:sz w:val="32"/>
          <w:szCs w:val="32"/>
        </w:rPr>
        <w:t>，仅罗列本单位涉及的收入。</w:t>
      </w:r>
      <w:r>
        <w:rPr>
          <w:rFonts w:ascii="仿宋" w:hAnsi="仿宋" w:eastAsia="仿宋"/>
          <w:b/>
          <w:sz w:val="32"/>
          <w:szCs w:val="32"/>
        </w:rPr>
        <w:t>）</w:t>
      </w:r>
    </w:p>
    <w:p>
      <w:pPr>
        <w:spacing w:line="600" w:lineRule="exact"/>
        <w:ind w:firstLine="420" w:firstLineChars="200"/>
        <w:outlineLvl w:val="1"/>
        <w:rPr>
          <w:rFonts w:ascii="仿宋" w:hAnsi="仿宋" w:eastAsia="仿宋"/>
          <w:sz w:val="32"/>
          <w:szCs w:val="32"/>
        </w:rPr>
      </w:pPr>
      <w:r>
        <w:drawing>
          <wp:anchor distT="0" distB="0" distL="114300" distR="114300" simplePos="0" relativeHeight="251660288" behindDoc="0" locked="0" layoutInCell="1" allowOverlap="1">
            <wp:simplePos x="0" y="0"/>
            <wp:positionH relativeFrom="column">
              <wp:posOffset>152400</wp:posOffset>
            </wp:positionH>
            <wp:positionV relativeFrom="paragraph">
              <wp:posOffset>58420</wp:posOffset>
            </wp:positionV>
            <wp:extent cx="4596130" cy="2767330"/>
            <wp:effectExtent l="0" t="0" r="1270" b="127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4596130" cy="2767330"/>
                    </a:xfrm>
                    <a:prstGeom prst="rect">
                      <a:avLst/>
                    </a:prstGeom>
                    <a:noFill/>
                    <a:ln>
                      <a:noFill/>
                    </a:ln>
                  </pic:spPr>
                </pic:pic>
              </a:graphicData>
            </a:graphic>
          </wp:anchor>
        </w:drawing>
      </w:r>
    </w:p>
    <w:p>
      <w:pPr>
        <w:pStyle w:val="2"/>
        <w:rPr>
          <w:rFonts w:ascii="仿宋" w:hAnsi="仿宋" w:eastAsia="仿宋"/>
          <w:sz w:val="32"/>
          <w:szCs w:val="32"/>
        </w:rPr>
      </w:pPr>
    </w:p>
    <w:p>
      <w:pPr>
        <w:rPr>
          <w:rFonts w:ascii="仿宋" w:hAnsi="仿宋" w:eastAsia="仿宋"/>
          <w:sz w:val="32"/>
          <w:szCs w:val="32"/>
        </w:rPr>
      </w:pPr>
    </w:p>
    <w:p>
      <w:pPr>
        <w:pStyle w:val="2"/>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ascii="仿宋_GB2312" w:eastAsia="仿宋_GB2312"/>
          <w:sz w:val="32"/>
          <w:szCs w:val="32"/>
        </w:rPr>
      </w:pPr>
      <w:r>
        <w:rPr>
          <w:rFonts w:hint="eastAsia" w:ascii="仿宋" w:hAnsi="仿宋" w:eastAsia="仿宋"/>
          <w:sz w:val="32"/>
          <w:szCs w:val="32"/>
        </w:rPr>
        <w:t>（图2：收入决算结构图）（饼状图）</w:t>
      </w:r>
    </w:p>
    <w:p>
      <w:pPr>
        <w:pStyle w:val="27"/>
        <w:numPr>
          <w:ilvl w:val="0"/>
          <w:numId w:val="2"/>
        </w:numPr>
        <w:spacing w:line="600" w:lineRule="exact"/>
        <w:ind w:firstLineChars="0"/>
        <w:outlineLvl w:val="1"/>
        <w:rPr>
          <w:rStyle w:val="29"/>
          <w:rFonts w:ascii="黑体" w:hAnsi="黑体" w:eastAsia="黑体"/>
          <w:b w:val="0"/>
        </w:rPr>
      </w:pPr>
      <w:bookmarkStart w:id="22" w:name="_Toc15396605"/>
      <w:bookmarkStart w:id="23" w:name="_Toc15377207"/>
      <w:r>
        <w:rPr>
          <w:rFonts w:hint="eastAsia" w:ascii="黑体" w:hAnsi="黑体" w:eastAsia="黑体"/>
          <w:sz w:val="32"/>
          <w:szCs w:val="32"/>
        </w:rPr>
        <w:t>支</w:t>
      </w:r>
      <w:r>
        <w:rPr>
          <w:rStyle w:val="29"/>
          <w:rFonts w:hint="eastAsia" w:ascii="黑体" w:hAnsi="黑体" w:eastAsia="黑体"/>
          <w:b w:val="0"/>
        </w:rPr>
        <w:t>出决算情况说明</w:t>
      </w:r>
      <w:bookmarkEnd w:id="22"/>
      <w:bookmarkEnd w:id="23"/>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2023年度本年支出合计</w:t>
      </w:r>
      <w:r>
        <w:rPr>
          <w:rFonts w:ascii="仿宋" w:hAnsi="仿宋" w:eastAsia="仿宋"/>
          <w:b/>
          <w:sz w:val="32"/>
          <w:szCs w:val="32"/>
        </w:rPr>
        <w:t>1996.59</w:t>
      </w:r>
      <w:r>
        <w:rPr>
          <w:rFonts w:hint="eastAsia" w:ascii="仿宋" w:hAnsi="仿宋" w:eastAsia="仿宋"/>
          <w:sz w:val="32"/>
          <w:szCs w:val="32"/>
        </w:rPr>
        <w:t>万元，其中：基本支出</w:t>
      </w:r>
      <w:r>
        <w:rPr>
          <w:rFonts w:ascii="仿宋" w:hAnsi="仿宋" w:eastAsia="仿宋"/>
          <w:b/>
          <w:sz w:val="32"/>
          <w:szCs w:val="32"/>
        </w:rPr>
        <w:t>1745.99</w:t>
      </w:r>
      <w:r>
        <w:rPr>
          <w:rFonts w:hint="eastAsia" w:ascii="仿宋" w:hAnsi="仿宋" w:eastAsia="仿宋"/>
          <w:sz w:val="32"/>
          <w:szCs w:val="32"/>
        </w:rPr>
        <w:t>万元，占</w:t>
      </w:r>
      <w:r>
        <w:rPr>
          <w:rFonts w:ascii="仿宋" w:hAnsi="仿宋" w:eastAsia="仿宋"/>
          <w:b/>
          <w:sz w:val="32"/>
          <w:szCs w:val="32"/>
        </w:rPr>
        <w:t>87.</w:t>
      </w:r>
      <w:r>
        <w:rPr>
          <w:rFonts w:hint="eastAsia" w:ascii="仿宋" w:hAnsi="仿宋" w:eastAsia="仿宋"/>
          <w:b/>
          <w:sz w:val="32"/>
          <w:szCs w:val="32"/>
          <w:lang w:val="en-US" w:eastAsia="zh-CN"/>
        </w:rPr>
        <w:t>4</w:t>
      </w:r>
      <w:r>
        <w:rPr>
          <w:rFonts w:ascii="仿宋" w:hAnsi="仿宋" w:eastAsia="仿宋"/>
          <w:sz w:val="32"/>
          <w:szCs w:val="32"/>
        </w:rPr>
        <w:t>%</w:t>
      </w:r>
      <w:r>
        <w:rPr>
          <w:rFonts w:hint="eastAsia" w:ascii="仿宋" w:hAnsi="仿宋" w:eastAsia="仿宋"/>
          <w:sz w:val="32"/>
          <w:szCs w:val="32"/>
        </w:rPr>
        <w:t>；项目支出</w:t>
      </w:r>
      <w:r>
        <w:rPr>
          <w:rFonts w:ascii="仿宋" w:hAnsi="仿宋" w:eastAsia="仿宋"/>
          <w:b/>
          <w:sz w:val="32"/>
          <w:szCs w:val="32"/>
        </w:rPr>
        <w:t>250.6</w:t>
      </w:r>
      <w:r>
        <w:rPr>
          <w:rFonts w:hint="eastAsia" w:ascii="仿宋" w:hAnsi="仿宋" w:eastAsia="仿宋"/>
          <w:b/>
          <w:sz w:val="32"/>
          <w:szCs w:val="32"/>
          <w:lang w:val="en-US" w:eastAsia="zh-CN"/>
        </w:rPr>
        <w:t>0</w:t>
      </w:r>
      <w:r>
        <w:rPr>
          <w:rFonts w:hint="eastAsia" w:ascii="仿宋" w:hAnsi="仿宋" w:eastAsia="仿宋"/>
          <w:sz w:val="32"/>
          <w:szCs w:val="32"/>
        </w:rPr>
        <w:t>万元，占</w:t>
      </w:r>
      <w:r>
        <w:rPr>
          <w:rFonts w:ascii="仿宋" w:hAnsi="仿宋" w:eastAsia="仿宋"/>
          <w:b/>
          <w:sz w:val="32"/>
          <w:szCs w:val="32"/>
        </w:rPr>
        <w:t>12.</w:t>
      </w:r>
      <w:r>
        <w:rPr>
          <w:rFonts w:hint="eastAsia" w:ascii="仿宋" w:hAnsi="仿宋" w:eastAsia="仿宋"/>
          <w:b/>
          <w:sz w:val="32"/>
          <w:szCs w:val="32"/>
          <w:lang w:val="en-US" w:eastAsia="zh-CN"/>
        </w:rPr>
        <w:t>6</w:t>
      </w:r>
      <w:r>
        <w:rPr>
          <w:rFonts w:ascii="仿宋" w:hAnsi="仿宋" w:eastAsia="仿宋"/>
          <w:sz w:val="32"/>
          <w:szCs w:val="32"/>
        </w:rPr>
        <w:t>%</w:t>
      </w:r>
      <w:r>
        <w:rPr>
          <w:rFonts w:hint="eastAsia" w:ascii="仿宋" w:hAnsi="仿宋" w:eastAsia="仿宋"/>
          <w:sz w:val="32"/>
          <w:szCs w:val="32"/>
        </w:rPr>
        <w:t>；上缴上级支出</w:t>
      </w:r>
      <w:r>
        <w:rPr>
          <w:rFonts w:ascii="仿宋" w:hAnsi="仿宋" w:eastAsia="仿宋"/>
          <w:b/>
          <w:sz w:val="32"/>
          <w:szCs w:val="32"/>
        </w:rPr>
        <w:t>0</w:t>
      </w:r>
      <w:r>
        <w:rPr>
          <w:rFonts w:hint="eastAsia" w:ascii="仿宋" w:hAnsi="仿宋" w:eastAsia="仿宋"/>
          <w:sz w:val="32"/>
          <w:szCs w:val="32"/>
        </w:rPr>
        <w:t>万元，占</w:t>
      </w:r>
      <w:r>
        <w:rPr>
          <w:rFonts w:hint="eastAsia"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；对附属单位补助支出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w:t>
      </w:r>
    </w:p>
    <w:p>
      <w:pPr>
        <w:spacing w:line="600" w:lineRule="exact"/>
        <w:ind w:firstLine="642" w:firstLineChars="200"/>
        <w:outlineLvl w:val="1"/>
        <w:rPr>
          <w:rFonts w:ascii="仿宋" w:hAnsi="仿宋" w:eastAsia="仿宋"/>
          <w:sz w:val="32"/>
          <w:szCs w:val="32"/>
          <w:shd w:val="pct10" w:color="auto" w:fill="FFFFFF"/>
        </w:rPr>
      </w:pPr>
      <w:r>
        <w:rPr>
          <w:rFonts w:hint="eastAsia" w:ascii="仿宋" w:hAnsi="仿宋" w:eastAsia="仿宋"/>
          <w:b/>
          <w:sz w:val="32"/>
          <w:szCs w:val="32"/>
        </w:rPr>
        <w:t>（注：数据来源于财决</w:t>
      </w:r>
      <w:r>
        <w:rPr>
          <w:rFonts w:ascii="仿宋" w:hAnsi="仿宋" w:eastAsia="仿宋"/>
          <w:b/>
          <w:sz w:val="32"/>
          <w:szCs w:val="32"/>
        </w:rPr>
        <w:t>04</w:t>
      </w:r>
      <w:r>
        <w:rPr>
          <w:rFonts w:hint="eastAsia" w:ascii="仿宋" w:hAnsi="仿宋" w:eastAsia="仿宋"/>
          <w:b/>
          <w:sz w:val="32"/>
          <w:szCs w:val="32"/>
        </w:rPr>
        <w:t>表，仅罗列本单位涉及的支出。）</w:t>
      </w:r>
    </w:p>
    <w:p>
      <w:pPr>
        <w:rPr>
          <w:rFonts w:ascii="仿宋" w:hAnsi="仿宋" w:eastAsia="仿宋"/>
          <w:sz w:val="32"/>
          <w:szCs w:val="32"/>
          <w:shd w:val="pct10" w:color="auto" w:fill="FFFFFF"/>
        </w:rPr>
      </w:pPr>
      <w:r>
        <w:drawing>
          <wp:inline distT="0" distB="0" distL="114300" distR="114300">
            <wp:extent cx="4304665" cy="2313305"/>
            <wp:effectExtent l="0" t="0" r="635" b="10795"/>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8"/>
                    <a:stretch>
                      <a:fillRect/>
                    </a:stretch>
                  </pic:blipFill>
                  <pic:spPr>
                    <a:xfrm>
                      <a:off x="0" y="0"/>
                      <a:ext cx="4304665" cy="2313305"/>
                    </a:xfrm>
                    <a:prstGeom prst="rect">
                      <a:avLst/>
                    </a:prstGeom>
                    <a:noFill/>
                    <a:ln>
                      <a:noFill/>
                    </a:ln>
                  </pic:spPr>
                </pic:pic>
              </a:graphicData>
            </a:graphic>
          </wp:inline>
        </w:drawing>
      </w:r>
    </w:p>
    <w:p>
      <w:pPr>
        <w:pStyle w:val="2"/>
      </w:pPr>
    </w:p>
    <w:p>
      <w:pPr>
        <w:spacing w:line="600" w:lineRule="exact"/>
        <w:ind w:firstLine="1280" w:firstLineChars="400"/>
        <w:rPr>
          <w:rFonts w:ascii="仿宋_GB2312" w:eastAsia="仿宋_GB2312"/>
          <w:sz w:val="32"/>
          <w:szCs w:val="32"/>
        </w:rPr>
      </w:pPr>
      <w:r>
        <w:rPr>
          <w:rFonts w:hint="eastAsia" w:ascii="仿宋" w:hAnsi="仿宋" w:eastAsia="仿宋"/>
          <w:sz w:val="32"/>
          <w:szCs w:val="32"/>
        </w:rPr>
        <w:t>（图3：支出决算结构图）（饼状图）</w:t>
      </w:r>
    </w:p>
    <w:p>
      <w:pPr>
        <w:spacing w:line="600" w:lineRule="exact"/>
        <w:ind w:firstLine="640" w:firstLineChars="200"/>
        <w:outlineLvl w:val="1"/>
        <w:rPr>
          <w:rStyle w:val="29"/>
          <w:rFonts w:ascii="黑体" w:hAnsi="黑体" w:eastAsia="黑体"/>
          <w:b w:val="0"/>
        </w:rPr>
      </w:pPr>
      <w:bookmarkStart w:id="24" w:name="_Toc15377208"/>
      <w:bookmarkStart w:id="25" w:name="_Toc15396606"/>
      <w:r>
        <w:rPr>
          <w:rFonts w:hint="eastAsia" w:ascii="黑体" w:hAnsi="黑体" w:eastAsia="黑体"/>
          <w:sz w:val="32"/>
          <w:szCs w:val="32"/>
        </w:rPr>
        <w:t>四、财</w:t>
      </w:r>
      <w:r>
        <w:rPr>
          <w:rStyle w:val="29"/>
          <w:rFonts w:hint="eastAsia" w:ascii="黑体" w:hAnsi="黑体" w:eastAsia="黑体"/>
          <w:b w:val="0"/>
        </w:rPr>
        <w:t>政拨款收入支出决算总体情况说明</w:t>
      </w:r>
      <w:bookmarkEnd w:id="24"/>
      <w:bookmarkEnd w:id="25"/>
    </w:p>
    <w:p>
      <w:pPr>
        <w:snapToGrid w:val="0"/>
        <w:spacing w:line="520" w:lineRule="exact"/>
        <w:ind w:firstLine="640" w:firstLineChars="200"/>
        <w:rPr>
          <w:rFonts w:hint="eastAsia" w:ascii="仿宋" w:hAnsi="仿宋" w:eastAsia="仿宋"/>
          <w:sz w:val="32"/>
          <w:szCs w:val="32"/>
        </w:rPr>
      </w:pPr>
      <w:r>
        <w:rPr>
          <w:rFonts w:hint="eastAsia" w:ascii="仿宋" w:hAnsi="仿宋" w:eastAsia="仿宋"/>
          <w:sz w:val="32"/>
          <w:szCs w:val="32"/>
        </w:rPr>
        <w:t>2023年度财政拨款收、支总计均为</w:t>
      </w:r>
      <w:r>
        <w:rPr>
          <w:rFonts w:ascii="仿宋" w:hAnsi="仿宋" w:eastAsia="仿宋"/>
          <w:b/>
          <w:sz w:val="32"/>
          <w:szCs w:val="32"/>
        </w:rPr>
        <w:t>1996.59</w:t>
      </w:r>
      <w:r>
        <w:rPr>
          <w:rFonts w:hint="eastAsia" w:ascii="仿宋" w:hAnsi="仿宋" w:eastAsia="仿宋"/>
          <w:sz w:val="32"/>
          <w:szCs w:val="32"/>
        </w:rPr>
        <w:t>万元。与2022年度相比，财政拨款收、支总计</w:t>
      </w:r>
      <w:r>
        <w:rPr>
          <w:rFonts w:hint="eastAsia" w:ascii="仿宋_GB2312" w:hAnsi="仿宋" w:eastAsia="仿宋_GB2312"/>
          <w:b w:val="0"/>
          <w:bCs/>
          <w:sz w:val="32"/>
          <w:szCs w:val="32"/>
        </w:rPr>
        <w:t>收入增加</w:t>
      </w:r>
      <w:r>
        <w:rPr>
          <w:rFonts w:hint="eastAsia" w:ascii="仿宋_GB2312" w:hAnsi="仿宋" w:eastAsia="仿宋_GB2312"/>
          <w:b w:val="0"/>
          <w:bCs/>
          <w:sz w:val="32"/>
          <w:szCs w:val="32"/>
          <w:lang w:val="en-US" w:eastAsia="zh-CN"/>
        </w:rPr>
        <w:t>325.85</w:t>
      </w:r>
      <w:r>
        <w:rPr>
          <w:rFonts w:hint="eastAsia" w:ascii="仿宋_GB2312" w:hAnsi="仿宋" w:eastAsia="仿宋_GB2312"/>
          <w:b w:val="0"/>
          <w:bCs/>
          <w:sz w:val="32"/>
          <w:szCs w:val="32"/>
        </w:rPr>
        <w:t>万元、增加</w:t>
      </w:r>
      <w:r>
        <w:rPr>
          <w:rFonts w:hint="eastAsia" w:ascii="仿宋_GB2312" w:hAnsi="仿宋" w:eastAsia="仿宋_GB2312"/>
          <w:b w:val="0"/>
          <w:bCs/>
          <w:sz w:val="32"/>
          <w:szCs w:val="32"/>
          <w:lang w:val="en-US" w:eastAsia="zh-CN"/>
        </w:rPr>
        <w:t>19.5</w:t>
      </w:r>
      <w:r>
        <w:rPr>
          <w:rFonts w:hint="eastAsia" w:ascii="仿宋_GB2312" w:hAnsi="仿宋" w:eastAsia="仿宋_GB2312"/>
          <w:b w:val="0"/>
          <w:bCs/>
          <w:sz w:val="32"/>
          <w:szCs w:val="32"/>
        </w:rPr>
        <w:t>%。支出增加</w:t>
      </w:r>
      <w:r>
        <w:rPr>
          <w:rFonts w:hint="eastAsia" w:ascii="仿宋_GB2312" w:hAnsi="仿宋" w:eastAsia="仿宋_GB2312"/>
          <w:b w:val="0"/>
          <w:bCs/>
          <w:sz w:val="32"/>
          <w:szCs w:val="32"/>
          <w:lang w:val="en-US" w:eastAsia="zh-CN"/>
        </w:rPr>
        <w:t>306.95</w:t>
      </w:r>
      <w:r>
        <w:rPr>
          <w:rFonts w:hint="eastAsia" w:ascii="仿宋_GB2312" w:hAnsi="仿宋" w:eastAsia="仿宋_GB2312"/>
          <w:b w:val="0"/>
          <w:bCs/>
          <w:sz w:val="32"/>
          <w:szCs w:val="32"/>
        </w:rPr>
        <w:t>万元，增加</w:t>
      </w:r>
      <w:r>
        <w:rPr>
          <w:rFonts w:hint="eastAsia" w:ascii="仿宋_GB2312" w:hAnsi="仿宋" w:eastAsia="仿宋_GB2312"/>
          <w:b w:val="0"/>
          <w:bCs/>
          <w:sz w:val="32"/>
          <w:szCs w:val="32"/>
          <w:lang w:val="en-US" w:eastAsia="zh-CN"/>
        </w:rPr>
        <w:t>18.2</w:t>
      </w:r>
      <w:r>
        <w:rPr>
          <w:rFonts w:hint="eastAsia" w:ascii="仿宋_GB2312" w:hAnsi="仿宋" w:eastAsia="仿宋_GB2312"/>
          <w:b w:val="0"/>
          <w:bCs/>
          <w:sz w:val="32"/>
          <w:szCs w:val="32"/>
        </w:rPr>
        <w:t>％。</w:t>
      </w:r>
      <w:r>
        <w:rPr>
          <w:rFonts w:hint="eastAsia" w:ascii="仿宋" w:hAnsi="仿宋" w:eastAsia="仿宋"/>
          <w:sz w:val="32"/>
          <w:szCs w:val="32"/>
        </w:rPr>
        <w:t>主要变动原因是教师数增加</w:t>
      </w:r>
      <w:r>
        <w:rPr>
          <w:rFonts w:hint="eastAsia" w:ascii="仿宋" w:hAnsi="仿宋" w:eastAsia="仿宋"/>
          <w:sz w:val="32"/>
          <w:szCs w:val="32"/>
          <w:lang w:val="en-US" w:eastAsia="zh-CN"/>
        </w:rPr>
        <w:t>16</w:t>
      </w:r>
      <w:r>
        <w:rPr>
          <w:rFonts w:hint="eastAsia" w:ascii="仿宋" w:hAnsi="仿宋" w:eastAsia="仿宋"/>
          <w:sz w:val="32"/>
          <w:szCs w:val="32"/>
        </w:rPr>
        <w:t>人，人员经费增加。</w:t>
      </w:r>
    </w:p>
    <w:p>
      <w:pPr>
        <w:spacing w:line="600" w:lineRule="exact"/>
        <w:ind w:firstLine="640"/>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01-1</w:t>
      </w:r>
      <w:r>
        <w:rPr>
          <w:rFonts w:hint="eastAsia" w:ascii="仿宋" w:hAnsi="仿宋" w:eastAsia="仿宋"/>
          <w:b/>
          <w:sz w:val="32"/>
          <w:szCs w:val="32"/>
        </w:rPr>
        <w:t>表</w:t>
      </w:r>
      <w:r>
        <w:rPr>
          <w:rFonts w:ascii="仿宋" w:hAnsi="仿宋" w:eastAsia="仿宋"/>
          <w:b/>
          <w:sz w:val="32"/>
          <w:szCs w:val="32"/>
        </w:rPr>
        <w:t>）</w:t>
      </w:r>
    </w:p>
    <w:p>
      <w:pPr>
        <w:pStyle w:val="2"/>
        <w:rPr>
          <w:rFonts w:ascii="仿宋" w:hAnsi="仿宋" w:eastAsia="仿宋"/>
          <w:b/>
          <w:sz w:val="32"/>
          <w:szCs w:val="32"/>
        </w:rPr>
      </w:pPr>
      <w:r>
        <w:drawing>
          <wp:anchor distT="0" distB="0" distL="114300" distR="114300" simplePos="0" relativeHeight="251661312" behindDoc="0" locked="0" layoutInCell="1" allowOverlap="1">
            <wp:simplePos x="0" y="0"/>
            <wp:positionH relativeFrom="column">
              <wp:posOffset>463550</wp:posOffset>
            </wp:positionH>
            <wp:positionV relativeFrom="paragraph">
              <wp:posOffset>58420</wp:posOffset>
            </wp:positionV>
            <wp:extent cx="4015740" cy="2418080"/>
            <wp:effectExtent l="0" t="0" r="10160" b="762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6"/>
                    <a:stretch>
                      <a:fillRect/>
                    </a:stretch>
                  </pic:blipFill>
                  <pic:spPr>
                    <a:xfrm>
                      <a:off x="0" y="0"/>
                      <a:ext cx="4015740" cy="2418080"/>
                    </a:xfrm>
                    <a:prstGeom prst="rect">
                      <a:avLst/>
                    </a:prstGeom>
                    <a:noFill/>
                    <a:ln>
                      <a:noFill/>
                    </a:ln>
                  </pic:spPr>
                </pic:pic>
              </a:graphicData>
            </a:graphic>
          </wp:anchor>
        </w:drawing>
      </w:r>
    </w:p>
    <w:p>
      <w:pPr>
        <w:rPr>
          <w:rFonts w:ascii="仿宋" w:hAnsi="仿宋" w:eastAsia="仿宋"/>
          <w:b/>
          <w:sz w:val="32"/>
          <w:szCs w:val="32"/>
        </w:rPr>
      </w:pPr>
    </w:p>
    <w:p>
      <w:pPr>
        <w:pStyle w:val="2"/>
      </w:pPr>
    </w:p>
    <w:p>
      <w:pPr>
        <w:spacing w:line="600" w:lineRule="exact"/>
        <w:rPr>
          <w:rFonts w:ascii="仿宋" w:hAnsi="仿宋" w:eastAsia="仿宋"/>
          <w:sz w:val="32"/>
          <w:szCs w:val="32"/>
        </w:rPr>
      </w:pPr>
    </w:p>
    <w:p>
      <w:pPr>
        <w:pStyle w:val="2"/>
        <w:rPr>
          <w:rFonts w:ascii="仿宋" w:hAnsi="仿宋" w:eastAsia="仿宋"/>
          <w:sz w:val="32"/>
          <w:szCs w:val="32"/>
        </w:rPr>
      </w:pPr>
    </w:p>
    <w:p>
      <w:pPr>
        <w:rPr>
          <w:rFonts w:ascii="仿宋" w:hAnsi="仿宋" w:eastAsia="仿宋"/>
          <w:sz w:val="32"/>
          <w:szCs w:val="32"/>
        </w:rPr>
      </w:pPr>
    </w:p>
    <w:p>
      <w:pPr>
        <w:pStyle w:val="2"/>
      </w:pPr>
    </w:p>
    <w:p>
      <w:pPr>
        <w:spacing w:line="600" w:lineRule="exact"/>
        <w:ind w:firstLine="640" w:firstLineChars="200"/>
        <w:rPr>
          <w:rFonts w:ascii="仿宋" w:hAnsi="仿宋" w:eastAsia="仿宋"/>
          <w:b/>
          <w:sz w:val="32"/>
          <w:szCs w:val="32"/>
        </w:rPr>
      </w:pPr>
      <w:r>
        <w:rPr>
          <w:rFonts w:hint="eastAsia" w:ascii="仿宋" w:hAnsi="仿宋" w:eastAsia="仿宋"/>
          <w:sz w:val="32"/>
          <w:szCs w:val="32"/>
        </w:rPr>
        <w:t>（图4：财政拨款收、支决算总计变动情况）（柱状图）</w:t>
      </w:r>
    </w:p>
    <w:p>
      <w:pPr>
        <w:spacing w:line="600" w:lineRule="exact"/>
        <w:ind w:firstLine="640" w:firstLineChars="200"/>
        <w:outlineLvl w:val="1"/>
        <w:rPr>
          <w:rStyle w:val="29"/>
          <w:rFonts w:ascii="黑体" w:hAnsi="黑体" w:eastAsia="黑体"/>
          <w:b w:val="0"/>
        </w:rPr>
      </w:pPr>
      <w:bookmarkStart w:id="26" w:name="_Toc15396607"/>
      <w:bookmarkStart w:id="27" w:name="_Toc15377209"/>
      <w:r>
        <w:rPr>
          <w:rFonts w:hint="eastAsia" w:ascii="黑体" w:hAnsi="黑体" w:eastAsia="黑体"/>
          <w:sz w:val="32"/>
          <w:szCs w:val="32"/>
        </w:rPr>
        <w:t>五、</w:t>
      </w:r>
      <w:r>
        <w:rPr>
          <w:rFonts w:hint="eastAsia" w:ascii="黑体" w:hAnsi="黑体" w:eastAsia="黑体"/>
          <w:b/>
          <w:sz w:val="32"/>
          <w:szCs w:val="32"/>
        </w:rPr>
        <w:t>一</w:t>
      </w:r>
      <w:r>
        <w:rPr>
          <w:rStyle w:val="29"/>
          <w:rFonts w:hint="eastAsia" w:ascii="黑体" w:hAnsi="黑体" w:eastAsia="黑体"/>
          <w:b w:val="0"/>
        </w:rPr>
        <w:t>般公共预算财政拨款支出决算情况说明</w:t>
      </w:r>
      <w:bookmarkEnd w:id="26"/>
      <w:bookmarkEnd w:id="27"/>
    </w:p>
    <w:p>
      <w:pPr>
        <w:spacing w:line="600" w:lineRule="exact"/>
        <w:ind w:firstLine="642"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pPr>
        <w:snapToGrid w:val="0"/>
        <w:spacing w:line="520" w:lineRule="exact"/>
        <w:ind w:firstLine="640" w:firstLineChars="200"/>
        <w:rPr>
          <w:rFonts w:hint="eastAsia" w:ascii="仿宋" w:hAnsi="仿宋" w:eastAsia="仿宋"/>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1996.59</w:t>
      </w:r>
      <w:r>
        <w:rPr>
          <w:rFonts w:hint="eastAsia" w:ascii="仿宋" w:hAnsi="仿宋" w:eastAsia="仿宋"/>
          <w:sz w:val="32"/>
          <w:szCs w:val="32"/>
        </w:rPr>
        <w:t>万元，占本年支出合计的</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。与2022年度相比，一般公共预算财政拨款支出增加</w:t>
      </w:r>
      <w:r>
        <w:rPr>
          <w:rFonts w:hint="eastAsia" w:ascii="仿宋_GB2312" w:hAnsi="仿宋" w:eastAsia="仿宋_GB2312"/>
          <w:b w:val="0"/>
          <w:bCs/>
          <w:sz w:val="32"/>
          <w:szCs w:val="32"/>
          <w:lang w:val="en-US" w:eastAsia="zh-CN"/>
        </w:rPr>
        <w:t>306.95</w:t>
      </w:r>
      <w:r>
        <w:rPr>
          <w:rFonts w:hint="eastAsia" w:ascii="仿宋" w:hAnsi="仿宋" w:eastAsia="仿宋"/>
          <w:sz w:val="32"/>
          <w:szCs w:val="32"/>
        </w:rPr>
        <w:t>万元，</w:t>
      </w:r>
      <w:r>
        <w:rPr>
          <w:rFonts w:hint="eastAsia" w:ascii="仿宋_GB2312" w:hAnsi="仿宋" w:eastAsia="仿宋_GB2312"/>
          <w:b w:val="0"/>
          <w:bCs/>
          <w:sz w:val="32"/>
          <w:szCs w:val="32"/>
        </w:rPr>
        <w:t>增加</w:t>
      </w:r>
      <w:r>
        <w:rPr>
          <w:rFonts w:hint="eastAsia" w:ascii="仿宋_GB2312" w:hAnsi="仿宋" w:eastAsia="仿宋_GB2312"/>
          <w:b w:val="0"/>
          <w:bCs/>
          <w:sz w:val="32"/>
          <w:szCs w:val="32"/>
          <w:lang w:val="en-US" w:eastAsia="zh-CN"/>
        </w:rPr>
        <w:t>18.2</w:t>
      </w:r>
      <w:r>
        <w:rPr>
          <w:rFonts w:hint="eastAsia" w:ascii="仿宋_GB2312" w:hAnsi="仿宋" w:eastAsia="仿宋_GB2312"/>
          <w:b w:val="0"/>
          <w:bCs/>
          <w:sz w:val="32"/>
          <w:szCs w:val="32"/>
        </w:rPr>
        <w:t>％</w:t>
      </w:r>
      <w:r>
        <w:rPr>
          <w:rFonts w:hint="eastAsia" w:ascii="仿宋" w:hAnsi="仿宋" w:eastAsia="仿宋"/>
          <w:sz w:val="32"/>
          <w:szCs w:val="32"/>
        </w:rPr>
        <w:t>。主要变动原因是教师数增加</w:t>
      </w:r>
      <w:r>
        <w:rPr>
          <w:rFonts w:hint="eastAsia" w:ascii="仿宋" w:hAnsi="仿宋" w:eastAsia="仿宋"/>
          <w:sz w:val="32"/>
          <w:szCs w:val="32"/>
          <w:lang w:val="en-US" w:eastAsia="zh-CN"/>
        </w:rPr>
        <w:t>16</w:t>
      </w:r>
      <w:r>
        <w:rPr>
          <w:rFonts w:hint="eastAsia" w:ascii="仿宋" w:hAnsi="仿宋" w:eastAsia="仿宋"/>
          <w:sz w:val="32"/>
          <w:szCs w:val="32"/>
        </w:rPr>
        <w:t>人，人员经费增加。</w:t>
      </w:r>
    </w:p>
    <w:p>
      <w:pPr>
        <w:pStyle w:val="2"/>
        <w:rPr>
          <w:rFonts w:hint="eastAsia" w:ascii="仿宋" w:hAnsi="仿宋" w:eastAsia="仿宋"/>
          <w:sz w:val="32"/>
          <w:szCs w:val="32"/>
        </w:rPr>
      </w:pPr>
    </w:p>
    <w:p>
      <w:pPr>
        <w:rPr>
          <w:rFonts w:hint="eastAsia" w:ascii="仿宋" w:hAnsi="仿宋" w:eastAsia="仿宋"/>
          <w:sz w:val="32"/>
          <w:szCs w:val="32"/>
        </w:rPr>
      </w:pPr>
    </w:p>
    <w:p>
      <w:pPr>
        <w:pStyle w:val="2"/>
        <w:rPr>
          <w:rFonts w:hint="eastAsia" w:ascii="仿宋" w:hAnsi="仿宋" w:eastAsia="仿宋"/>
          <w:sz w:val="32"/>
          <w:szCs w:val="32"/>
        </w:rPr>
      </w:pPr>
      <w:r>
        <w:drawing>
          <wp:anchor distT="0" distB="0" distL="114300" distR="114300" simplePos="0" relativeHeight="251662336" behindDoc="0" locked="0" layoutInCell="1" allowOverlap="1">
            <wp:simplePos x="0" y="0"/>
            <wp:positionH relativeFrom="column">
              <wp:posOffset>241300</wp:posOffset>
            </wp:positionH>
            <wp:positionV relativeFrom="paragraph">
              <wp:posOffset>80010</wp:posOffset>
            </wp:positionV>
            <wp:extent cx="4596130" cy="2367915"/>
            <wp:effectExtent l="0" t="0" r="1270" b="6985"/>
            <wp:wrapNone/>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9"/>
                    <a:stretch>
                      <a:fillRect/>
                    </a:stretch>
                  </pic:blipFill>
                  <pic:spPr>
                    <a:xfrm>
                      <a:off x="0" y="0"/>
                      <a:ext cx="4596130" cy="2367915"/>
                    </a:xfrm>
                    <a:prstGeom prst="rect">
                      <a:avLst/>
                    </a:prstGeom>
                    <a:noFill/>
                    <a:ln>
                      <a:noFill/>
                    </a:ln>
                  </pic:spPr>
                </pic:pic>
              </a:graphicData>
            </a:graphic>
          </wp:anchor>
        </w:drawing>
      </w:r>
    </w:p>
    <w:p>
      <w:pPr>
        <w:rPr>
          <w:rFonts w:hint="eastAsia" w:ascii="仿宋" w:hAnsi="仿宋" w:eastAsia="仿宋"/>
          <w:sz w:val="32"/>
          <w:szCs w:val="32"/>
        </w:rPr>
      </w:pPr>
    </w:p>
    <w:p>
      <w:pPr>
        <w:pStyle w:val="2"/>
        <w:rPr>
          <w:rFonts w:hint="eastAsia"/>
        </w:rPr>
      </w:pPr>
    </w:p>
    <w:p>
      <w:pPr>
        <w:rPr>
          <w:rFonts w:hint="eastAsia" w:ascii="仿宋" w:hAnsi="仿宋" w:eastAsia="仿宋"/>
          <w:sz w:val="32"/>
          <w:szCs w:val="32"/>
        </w:rPr>
      </w:pPr>
    </w:p>
    <w:p>
      <w:pPr>
        <w:pStyle w:val="2"/>
        <w:rPr>
          <w:rFonts w:hint="eastAsia"/>
        </w:rPr>
      </w:pPr>
    </w:p>
    <w:p>
      <w:pPr>
        <w:spacing w:line="600" w:lineRule="exact"/>
        <w:ind w:firstLine="640" w:firstLineChars="200"/>
        <w:rPr>
          <w:rFonts w:ascii="仿宋" w:hAnsi="仿宋" w:eastAsia="仿宋"/>
          <w:sz w:val="32"/>
          <w:szCs w:val="32"/>
        </w:rPr>
      </w:pPr>
    </w:p>
    <w:p>
      <w:pPr>
        <w:spacing w:line="600" w:lineRule="exact"/>
        <w:rPr>
          <w:rFonts w:hint="eastAsia" w:ascii="仿宋" w:hAnsi="仿宋" w:eastAsia="仿宋"/>
          <w:sz w:val="32"/>
          <w:szCs w:val="32"/>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（图5：一般公共预算财政拨款支出决算变动情况）（柱状图）</w:t>
      </w:r>
    </w:p>
    <w:p>
      <w:pPr>
        <w:spacing w:line="600" w:lineRule="exact"/>
        <w:ind w:firstLine="642"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pPr>
        <w:spacing w:line="600" w:lineRule="exact"/>
        <w:ind w:firstLine="640"/>
      </w:pPr>
      <w:r>
        <w:rPr>
          <w:rFonts w:hint="eastAsia" w:ascii="仿宋" w:hAnsi="仿宋" w:eastAsia="仿宋"/>
          <w:sz w:val="32"/>
          <w:szCs w:val="32"/>
        </w:rPr>
        <w:t>2023年度一般公共预算财政拨款支出</w:t>
      </w:r>
      <w:r>
        <w:rPr>
          <w:rFonts w:ascii="仿宋" w:hAnsi="仿宋" w:eastAsia="仿宋"/>
          <w:b/>
          <w:sz w:val="32"/>
          <w:szCs w:val="32"/>
        </w:rPr>
        <w:t>1996.59</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一般公共服务</w:t>
      </w:r>
      <w:r>
        <w:rPr>
          <w:rFonts w:hint="eastAsia" w:ascii="仿宋" w:hAnsi="仿宋" w:eastAsia="仿宋"/>
          <w:b/>
          <w:bCs/>
          <w:sz w:val="32"/>
          <w:szCs w:val="32"/>
        </w:rPr>
        <w:t>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教育支出</w:t>
      </w:r>
      <w:r>
        <w:rPr>
          <w:rFonts w:hint="eastAsia" w:ascii="仿宋" w:hAnsi="仿宋" w:eastAsia="仿宋"/>
          <w:sz w:val="32"/>
          <w:szCs w:val="32"/>
          <w:lang w:val="en-US" w:eastAsia="zh-CN"/>
        </w:rPr>
        <w:t>1673.24</w:t>
      </w:r>
      <w:r>
        <w:rPr>
          <w:rFonts w:hint="eastAsia" w:ascii="仿宋" w:hAnsi="仿宋" w:eastAsia="仿宋"/>
          <w:sz w:val="32"/>
          <w:szCs w:val="32"/>
        </w:rPr>
        <w:t>万元，占</w:t>
      </w:r>
      <w:r>
        <w:rPr>
          <w:rFonts w:hint="eastAsia" w:ascii="仿宋_GB2312" w:hAnsi="仿宋" w:eastAsia="仿宋_GB2312"/>
          <w:b w:val="0"/>
          <w:bCs/>
          <w:sz w:val="32"/>
          <w:szCs w:val="32"/>
          <w:lang w:val="en-US" w:eastAsia="zh-CN"/>
        </w:rPr>
        <w:t>83.80</w:t>
      </w:r>
      <w:r>
        <w:rPr>
          <w:rFonts w:hint="eastAsia" w:ascii="仿宋_GB2312" w:hAnsi="仿宋" w:eastAsia="仿宋_GB2312"/>
          <w:b w:val="0"/>
          <w:bCs/>
          <w:sz w:val="32"/>
          <w:szCs w:val="32"/>
        </w:rPr>
        <w:t>%</w:t>
      </w:r>
      <w:r>
        <w:rPr>
          <w:rFonts w:hint="eastAsia" w:ascii="仿宋" w:hAnsi="仿宋" w:eastAsia="仿宋"/>
          <w:sz w:val="32"/>
          <w:szCs w:val="32"/>
        </w:rPr>
        <w:t>；</w:t>
      </w:r>
      <w:r>
        <w:rPr>
          <w:rFonts w:hint="eastAsia" w:ascii="仿宋" w:hAnsi="仿宋" w:eastAsia="仿宋"/>
          <w:b/>
          <w:sz w:val="32"/>
          <w:szCs w:val="32"/>
        </w:rPr>
        <w:t>科学技术</w:t>
      </w:r>
      <w:r>
        <w:rPr>
          <w:rFonts w:hint="eastAsia" w:ascii="仿宋" w:hAnsi="仿宋" w:eastAsia="仿宋"/>
          <w:b/>
          <w:bCs/>
          <w:sz w:val="32"/>
          <w:szCs w:val="32"/>
        </w:rPr>
        <w:t>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文化旅游体育与传媒支出</w:t>
      </w:r>
      <w:r>
        <w:rPr>
          <w:rFonts w:hint="eastAsia" w:ascii="仿宋" w:hAnsi="仿宋" w:eastAsia="仿宋"/>
          <w:b/>
          <w:bCs/>
          <w:sz w:val="32"/>
          <w:szCs w:val="32"/>
          <w:lang w:val="en-US" w:eastAsia="zh-CN"/>
        </w:rPr>
        <w:t>0</w:t>
      </w:r>
      <w:r>
        <w:rPr>
          <w:rFonts w:hint="eastAsia" w:ascii="仿宋" w:hAnsi="仿宋" w:eastAsia="仿宋"/>
          <w:b/>
          <w:bCs/>
          <w:sz w:val="32"/>
          <w:szCs w:val="32"/>
        </w:rPr>
        <w:t>万元，占</w:t>
      </w:r>
      <w:r>
        <w:rPr>
          <w:rFonts w:hint="eastAsia" w:ascii="仿宋" w:hAnsi="仿宋" w:eastAsia="仿宋"/>
          <w:b/>
          <w:bCs/>
          <w:sz w:val="32"/>
          <w:szCs w:val="32"/>
          <w:lang w:val="en-US" w:eastAsia="zh-CN"/>
        </w:rPr>
        <w:t>0</w:t>
      </w:r>
      <w:r>
        <w:rPr>
          <w:rFonts w:ascii="仿宋" w:hAnsi="仿宋" w:eastAsia="仿宋"/>
          <w:b/>
          <w:bCs/>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lang w:val="en-US" w:eastAsia="zh-CN"/>
        </w:rPr>
        <w:t>139.67</w:t>
      </w:r>
      <w:r>
        <w:rPr>
          <w:rFonts w:hint="eastAsia" w:ascii="仿宋" w:hAnsi="仿宋" w:eastAsia="仿宋"/>
          <w:sz w:val="32"/>
          <w:szCs w:val="32"/>
        </w:rPr>
        <w:t>万元，</w:t>
      </w:r>
      <w:r>
        <w:rPr>
          <w:rFonts w:hint="eastAsia" w:ascii="仿宋_GB2312" w:hAnsi="仿宋" w:eastAsia="仿宋_GB2312"/>
          <w:b w:val="0"/>
          <w:bCs/>
          <w:sz w:val="32"/>
          <w:szCs w:val="32"/>
        </w:rPr>
        <w:t>占</w:t>
      </w:r>
      <w:r>
        <w:rPr>
          <w:rFonts w:hint="eastAsia" w:ascii="仿宋_GB2312" w:hAnsi="仿宋" w:eastAsia="仿宋_GB2312"/>
          <w:b w:val="0"/>
          <w:bCs/>
          <w:sz w:val="32"/>
          <w:szCs w:val="32"/>
          <w:lang w:val="en-US" w:eastAsia="zh-CN"/>
        </w:rPr>
        <w:t>7</w:t>
      </w:r>
      <w:r>
        <w:rPr>
          <w:rFonts w:hint="eastAsia" w:ascii="仿宋_GB2312" w:hAnsi="仿宋" w:eastAsia="仿宋_GB2312"/>
          <w:b w:val="0"/>
          <w:bCs/>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lang w:val="en-US" w:eastAsia="zh-CN"/>
        </w:rPr>
        <w:t>78.93</w:t>
      </w:r>
      <w:r>
        <w:rPr>
          <w:rFonts w:hint="eastAsia" w:ascii="仿宋" w:hAnsi="仿宋" w:eastAsia="仿宋"/>
          <w:sz w:val="32"/>
          <w:szCs w:val="32"/>
        </w:rPr>
        <w:t>万元，</w:t>
      </w:r>
      <w:r>
        <w:rPr>
          <w:rFonts w:hint="eastAsia" w:ascii="仿宋_GB2312" w:hAnsi="仿宋" w:eastAsia="仿宋_GB2312"/>
          <w:b w:val="0"/>
          <w:bCs/>
          <w:sz w:val="32"/>
          <w:szCs w:val="32"/>
        </w:rPr>
        <w:t>占</w:t>
      </w:r>
      <w:r>
        <w:rPr>
          <w:rFonts w:hint="eastAsia" w:ascii="仿宋_GB2312" w:hAnsi="仿宋" w:eastAsia="仿宋_GB2312"/>
          <w:b w:val="0"/>
          <w:bCs/>
          <w:sz w:val="32"/>
          <w:szCs w:val="32"/>
          <w:lang w:val="en-US" w:eastAsia="zh-CN"/>
        </w:rPr>
        <w:t>3.9</w:t>
      </w:r>
      <w:r>
        <w:rPr>
          <w:rFonts w:hint="eastAsia" w:ascii="仿宋_GB2312" w:hAnsi="仿宋" w:eastAsia="仿宋_GB2312"/>
          <w:b w:val="0"/>
          <w:bCs/>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lang w:val="en-US" w:eastAsia="zh-CN"/>
        </w:rPr>
        <w:t>104.75</w:t>
      </w:r>
      <w:r>
        <w:rPr>
          <w:rFonts w:hint="eastAsia" w:ascii="仿宋" w:hAnsi="仿宋" w:eastAsia="仿宋"/>
          <w:sz w:val="32"/>
          <w:szCs w:val="32"/>
        </w:rPr>
        <w:t>万元，</w:t>
      </w:r>
      <w:r>
        <w:rPr>
          <w:rFonts w:hint="eastAsia" w:ascii="仿宋_GB2312" w:hAnsi="仿宋" w:eastAsia="仿宋_GB2312"/>
          <w:b w:val="0"/>
          <w:bCs/>
          <w:sz w:val="32"/>
          <w:szCs w:val="32"/>
          <w:lang w:val="en-US" w:eastAsia="zh-CN"/>
        </w:rPr>
        <w:t>5.3</w:t>
      </w:r>
      <w:r>
        <w:rPr>
          <w:rFonts w:hint="eastAsia" w:ascii="仿宋_GB2312" w:hAnsi="仿宋" w:eastAsia="仿宋_GB2312"/>
          <w:b w:val="0"/>
          <w:bCs/>
          <w:sz w:val="32"/>
          <w:szCs w:val="32"/>
        </w:rPr>
        <w:t>%</w:t>
      </w:r>
      <w:r>
        <w:rPr>
          <w:rFonts w:hint="eastAsia" w:ascii="仿宋" w:hAnsi="仿宋" w:eastAsia="仿宋"/>
          <w:sz w:val="32"/>
          <w:szCs w:val="32"/>
        </w:rPr>
        <w:t>。</w:t>
      </w:r>
    </w:p>
    <w:p>
      <w:pPr>
        <w:spacing w:line="600" w:lineRule="exact"/>
        <w:ind w:firstLine="640"/>
        <w:rPr>
          <w:rFonts w:ascii="仿宋" w:hAnsi="仿宋" w:eastAsia="仿宋"/>
          <w:b/>
          <w:sz w:val="32"/>
          <w:szCs w:val="32"/>
        </w:rPr>
      </w:pPr>
      <w:r>
        <w:drawing>
          <wp:anchor distT="0" distB="0" distL="114300" distR="114300" simplePos="0" relativeHeight="251663360" behindDoc="0" locked="0" layoutInCell="1" allowOverlap="1">
            <wp:simplePos x="0" y="0"/>
            <wp:positionH relativeFrom="column">
              <wp:posOffset>552450</wp:posOffset>
            </wp:positionH>
            <wp:positionV relativeFrom="paragraph">
              <wp:posOffset>699135</wp:posOffset>
            </wp:positionV>
            <wp:extent cx="4354830" cy="2336800"/>
            <wp:effectExtent l="0" t="0" r="1270" b="0"/>
            <wp:wrapNone/>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pic:cNvPicPr>
                  </pic:nvPicPr>
                  <pic:blipFill>
                    <a:blip r:embed="rId10"/>
                    <a:stretch>
                      <a:fillRect/>
                    </a:stretch>
                  </pic:blipFill>
                  <pic:spPr>
                    <a:xfrm>
                      <a:off x="0" y="0"/>
                      <a:ext cx="4354830" cy="2336800"/>
                    </a:xfrm>
                    <a:prstGeom prst="rect">
                      <a:avLst/>
                    </a:prstGeom>
                    <a:noFill/>
                    <a:ln>
                      <a:noFill/>
                    </a:ln>
                  </pic:spPr>
                </pic:pic>
              </a:graphicData>
            </a:graphic>
          </wp:anchor>
        </w:drawing>
      </w:r>
      <w:r>
        <w:rPr>
          <w:rFonts w:hint="eastAsia" w:ascii="仿宋" w:hAnsi="仿宋" w:eastAsia="仿宋"/>
          <w:b/>
          <w:sz w:val="32"/>
          <w:szCs w:val="32"/>
        </w:rPr>
        <w:t>（注：数据来源于财决01-1表，仅罗列本单位涉及的全部功能分类科目，至类级。）</w:t>
      </w:r>
    </w:p>
    <w:p>
      <w:pPr>
        <w:spacing w:line="600" w:lineRule="exact"/>
        <w:ind w:firstLine="640"/>
        <w:rPr>
          <w:rFonts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（图6：一般公共预算财政拨款支出决算结构）（饼状图）</w:t>
      </w:r>
    </w:p>
    <w:p>
      <w:pPr>
        <w:spacing w:line="600" w:lineRule="exact"/>
        <w:ind w:firstLine="640" w:firstLineChars="200"/>
        <w:rPr>
          <w:rFonts w:ascii="仿宋" w:hAnsi="仿宋" w:eastAsia="仿宋"/>
          <w:sz w:val="32"/>
          <w:szCs w:val="32"/>
        </w:rPr>
      </w:pPr>
    </w:p>
    <w:p>
      <w:pPr>
        <w:spacing w:line="600" w:lineRule="exact"/>
        <w:ind w:firstLine="642" w:firstLineChars="200"/>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pPr>
        <w:spacing w:line="600" w:lineRule="exact"/>
        <w:ind w:firstLine="642" w:firstLineChars="200"/>
        <w:outlineLvl w:val="2"/>
        <w:rPr>
          <w:rFonts w:ascii="仿宋" w:hAnsi="仿宋" w:eastAsia="仿宋"/>
          <w:sz w:val="32"/>
          <w:szCs w:val="32"/>
        </w:rPr>
      </w:pPr>
      <w:bookmarkStart w:id="31" w:name="_Toc15377444"/>
      <w:bookmarkStart w:id="32" w:name="_Toc15378460"/>
      <w:bookmarkStart w:id="33" w:name="_Toc15377213"/>
      <w:r>
        <w:rPr>
          <w:rFonts w:hint="eastAsia" w:ascii="仿宋" w:hAnsi="仿宋" w:eastAsia="仿宋"/>
          <w:b/>
          <w:sz w:val="32"/>
          <w:szCs w:val="32"/>
        </w:rPr>
        <w:t>2023年度一般公共预算支出决算数为</w:t>
      </w:r>
      <w:r>
        <w:rPr>
          <w:rFonts w:ascii="仿宋" w:hAnsi="仿宋" w:eastAsia="仿宋"/>
          <w:b/>
          <w:sz w:val="32"/>
          <w:szCs w:val="32"/>
        </w:rPr>
        <w:t>1996.59</w:t>
      </w:r>
      <w:r>
        <w:rPr>
          <w:rFonts w:hint="eastAsia" w:ascii="仿宋" w:hAnsi="仿宋" w:eastAsia="仿宋"/>
          <w:sz w:val="32"/>
          <w:szCs w:val="32"/>
        </w:rPr>
        <w:t>，</w:t>
      </w:r>
      <w:r>
        <w:rPr>
          <w:rStyle w:val="17"/>
          <w:rFonts w:hint="eastAsia" w:ascii="仿宋" w:hAnsi="仿宋" w:eastAsia="仿宋"/>
          <w:bCs/>
          <w:sz w:val="32"/>
          <w:szCs w:val="32"/>
        </w:rPr>
        <w:t>完成预算</w:t>
      </w:r>
      <w:r>
        <w:rPr>
          <w:rStyle w:val="17"/>
          <w:rFonts w:hint="eastAsia" w:ascii="仿宋" w:hAnsi="仿宋" w:eastAsia="仿宋"/>
          <w:bCs/>
          <w:sz w:val="32"/>
          <w:szCs w:val="32"/>
          <w:lang w:val="en-US" w:eastAsia="zh-CN"/>
        </w:rPr>
        <w:t>100</w:t>
      </w:r>
      <w:r>
        <w:rPr>
          <w:rStyle w:val="17"/>
          <w:rFonts w:ascii="仿宋" w:hAnsi="仿宋" w:eastAsia="仿宋"/>
          <w:bCs/>
          <w:sz w:val="32"/>
          <w:szCs w:val="32"/>
        </w:rPr>
        <w:t>%</w:t>
      </w:r>
      <w:r>
        <w:rPr>
          <w:rStyle w:val="17"/>
          <w:rFonts w:hint="eastAsia" w:ascii="仿宋" w:hAnsi="仿宋" w:eastAsia="仿宋"/>
          <w:bCs/>
          <w:sz w:val="32"/>
          <w:szCs w:val="32"/>
        </w:rPr>
        <w:t>。其中：</w:t>
      </w:r>
      <w:bookmarkEnd w:id="31"/>
      <w:bookmarkEnd w:id="32"/>
      <w:bookmarkEnd w:id="33"/>
    </w:p>
    <w:p>
      <w:pPr>
        <w:numPr>
          <w:ilvl w:val="0"/>
          <w:numId w:val="0"/>
        </w:numPr>
        <w:spacing w:line="600" w:lineRule="exact"/>
        <w:ind w:firstLine="642" w:firstLineChars="200"/>
        <w:rPr>
          <w:rFonts w:hint="eastAsia" w:ascii="仿宋" w:hAnsi="仿宋" w:eastAsia="仿宋"/>
          <w:b/>
          <w:sz w:val="32"/>
          <w:szCs w:val="32"/>
          <w:lang w:eastAsia="zh-CN"/>
        </w:rPr>
      </w:pPr>
      <w:r>
        <w:rPr>
          <w:rStyle w:val="17"/>
          <w:rFonts w:hint="eastAsia" w:ascii="仿宋" w:hAnsi="仿宋" w:eastAsia="仿宋"/>
          <w:bCs/>
          <w:sz w:val="32"/>
          <w:szCs w:val="32"/>
          <w:lang w:val="en-US" w:eastAsia="zh-CN"/>
        </w:rPr>
        <w:t>1</w:t>
      </w:r>
      <w:r>
        <w:rPr>
          <w:rStyle w:val="17"/>
          <w:rFonts w:ascii="仿宋" w:hAnsi="仿宋" w:eastAsia="仿宋"/>
          <w:bCs/>
          <w:sz w:val="32"/>
          <w:szCs w:val="32"/>
        </w:rPr>
        <w:t>.</w:t>
      </w:r>
      <w:r>
        <w:rPr>
          <w:rStyle w:val="17"/>
          <w:rFonts w:hint="eastAsia" w:ascii="仿宋" w:hAnsi="仿宋" w:eastAsia="仿宋"/>
          <w:bCs/>
          <w:sz w:val="32"/>
          <w:szCs w:val="32"/>
        </w:rPr>
        <w:t>教育</w:t>
      </w:r>
      <w:r>
        <w:rPr>
          <w:rStyle w:val="17"/>
          <w:rFonts w:hint="eastAsia" w:ascii="仿宋" w:hAnsi="仿宋" w:eastAsia="仿宋"/>
          <w:bCs/>
          <w:sz w:val="32"/>
          <w:szCs w:val="32"/>
          <w:lang w:val="en-US" w:eastAsia="zh-CN"/>
        </w:rPr>
        <w:t>205</w:t>
      </w:r>
      <w:r>
        <w:rPr>
          <w:rStyle w:val="17"/>
          <w:rFonts w:hint="eastAsia" w:ascii="仿宋" w:hAnsi="仿宋" w:eastAsia="仿宋"/>
          <w:bCs/>
          <w:sz w:val="32"/>
          <w:szCs w:val="32"/>
        </w:rPr>
        <w:t>（类）</w:t>
      </w:r>
      <w:r>
        <w:rPr>
          <w:rStyle w:val="17"/>
          <w:rFonts w:hint="eastAsia" w:ascii="仿宋" w:hAnsi="仿宋" w:eastAsia="仿宋"/>
          <w:bCs/>
          <w:sz w:val="32"/>
          <w:szCs w:val="32"/>
          <w:lang w:val="en-US" w:eastAsia="zh-CN"/>
        </w:rPr>
        <w:t>20502</w:t>
      </w:r>
      <w:r>
        <w:rPr>
          <w:rStyle w:val="17"/>
          <w:rFonts w:hint="eastAsia" w:ascii="仿宋" w:hAnsi="仿宋" w:eastAsia="仿宋"/>
          <w:bCs/>
          <w:sz w:val="32"/>
          <w:szCs w:val="32"/>
        </w:rPr>
        <w:t>（款）</w:t>
      </w:r>
      <w:r>
        <w:rPr>
          <w:rStyle w:val="17"/>
          <w:rFonts w:hint="eastAsia" w:ascii="仿宋" w:hAnsi="仿宋" w:eastAsia="仿宋"/>
          <w:bCs/>
          <w:sz w:val="32"/>
          <w:szCs w:val="32"/>
          <w:lang w:val="en-US" w:eastAsia="zh-CN"/>
        </w:rPr>
        <w:t>2050202</w:t>
      </w:r>
      <w:r>
        <w:rPr>
          <w:rStyle w:val="17"/>
          <w:rFonts w:hint="eastAsia" w:ascii="仿宋" w:hAnsi="仿宋" w:eastAsia="仿宋"/>
          <w:bCs/>
          <w:sz w:val="32"/>
          <w:szCs w:val="32"/>
        </w:rPr>
        <w:t>（项）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1673.24</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lang w:eastAsia="zh-CN"/>
        </w:rPr>
        <w:t>，</w:t>
      </w:r>
      <w:r>
        <w:rPr>
          <w:rStyle w:val="17"/>
          <w:rFonts w:hint="eastAsia" w:ascii="仿宋" w:hAnsi="仿宋" w:eastAsia="仿宋"/>
          <w:b w:val="0"/>
          <w:bCs/>
          <w:sz w:val="32"/>
          <w:szCs w:val="32"/>
        </w:rPr>
        <w:t>决算数等于预算数</w:t>
      </w:r>
      <w:r>
        <w:rPr>
          <w:rStyle w:val="17"/>
          <w:rFonts w:hint="eastAsia" w:ascii="仿宋" w:hAnsi="仿宋" w:eastAsia="仿宋"/>
          <w:b w:val="0"/>
          <w:bCs/>
          <w:sz w:val="32"/>
          <w:szCs w:val="32"/>
          <w:lang w:eastAsia="zh-CN"/>
        </w:rPr>
        <w:t>。</w:t>
      </w:r>
    </w:p>
    <w:p>
      <w:pPr>
        <w:spacing w:line="600" w:lineRule="exact"/>
        <w:ind w:firstLine="642" w:firstLineChars="200"/>
        <w:rPr>
          <w:rFonts w:ascii="仿宋" w:hAnsi="仿宋" w:eastAsia="仿宋"/>
          <w:b/>
          <w:sz w:val="32"/>
          <w:szCs w:val="32"/>
        </w:rPr>
      </w:pPr>
      <w:r>
        <w:rPr>
          <w:rStyle w:val="17"/>
          <w:rFonts w:hint="eastAsia" w:ascii="仿宋" w:hAnsi="仿宋" w:eastAsia="仿宋"/>
          <w:bCs/>
          <w:sz w:val="32"/>
          <w:szCs w:val="32"/>
          <w:lang w:val="en-US" w:eastAsia="zh-CN"/>
        </w:rPr>
        <w:t>2</w:t>
      </w:r>
      <w:r>
        <w:rPr>
          <w:rStyle w:val="17"/>
          <w:rFonts w:ascii="仿宋" w:hAnsi="仿宋" w:eastAsia="仿宋"/>
          <w:bCs/>
          <w:sz w:val="32"/>
          <w:szCs w:val="32"/>
        </w:rPr>
        <w:t>.</w:t>
      </w:r>
      <w:r>
        <w:rPr>
          <w:rStyle w:val="17"/>
          <w:rFonts w:hint="eastAsia" w:ascii="仿宋" w:hAnsi="仿宋" w:eastAsia="仿宋"/>
          <w:bCs/>
          <w:sz w:val="32"/>
          <w:szCs w:val="32"/>
        </w:rPr>
        <w:t>社会保障和就业</w:t>
      </w:r>
      <w:r>
        <w:rPr>
          <w:rStyle w:val="17"/>
          <w:rFonts w:hint="eastAsia" w:ascii="仿宋" w:hAnsi="仿宋" w:eastAsia="仿宋"/>
          <w:bCs/>
          <w:sz w:val="32"/>
          <w:szCs w:val="32"/>
          <w:lang w:val="en-US" w:eastAsia="zh-CN"/>
        </w:rPr>
        <w:t>208</w:t>
      </w:r>
      <w:r>
        <w:rPr>
          <w:rStyle w:val="17"/>
          <w:rFonts w:hint="eastAsia" w:ascii="仿宋" w:hAnsi="仿宋" w:eastAsia="仿宋"/>
          <w:bCs/>
          <w:sz w:val="32"/>
          <w:szCs w:val="32"/>
        </w:rPr>
        <w:t>（类）</w:t>
      </w:r>
      <w:r>
        <w:rPr>
          <w:rStyle w:val="17"/>
          <w:rFonts w:hint="eastAsia" w:ascii="仿宋" w:hAnsi="仿宋" w:eastAsia="仿宋"/>
          <w:bCs/>
          <w:sz w:val="32"/>
          <w:szCs w:val="32"/>
          <w:lang w:val="en-US" w:eastAsia="zh-CN"/>
        </w:rPr>
        <w:t>20805</w:t>
      </w:r>
      <w:r>
        <w:rPr>
          <w:rStyle w:val="17"/>
          <w:rFonts w:hint="eastAsia" w:ascii="仿宋" w:hAnsi="仿宋" w:eastAsia="仿宋"/>
          <w:bCs/>
          <w:sz w:val="32"/>
          <w:szCs w:val="32"/>
        </w:rPr>
        <w:t>（款）</w:t>
      </w:r>
      <w:r>
        <w:rPr>
          <w:rStyle w:val="17"/>
          <w:rFonts w:hint="eastAsia" w:ascii="仿宋" w:hAnsi="仿宋" w:eastAsia="仿宋"/>
          <w:bCs/>
          <w:sz w:val="32"/>
          <w:szCs w:val="32"/>
          <w:lang w:val="en-US" w:eastAsia="zh-CN"/>
        </w:rPr>
        <w:t>2080505</w:t>
      </w:r>
      <w:r>
        <w:rPr>
          <w:rStyle w:val="17"/>
          <w:rFonts w:hint="eastAsia" w:ascii="仿宋" w:hAnsi="仿宋" w:eastAsia="仿宋"/>
          <w:bCs/>
          <w:sz w:val="32"/>
          <w:szCs w:val="32"/>
        </w:rPr>
        <w:t>（项）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139.67</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rPr>
        <w:t>，决算数等于预算数。</w:t>
      </w:r>
    </w:p>
    <w:p>
      <w:pPr>
        <w:spacing w:line="600" w:lineRule="exact"/>
        <w:ind w:firstLine="642" w:firstLineChars="200"/>
        <w:rPr>
          <w:rFonts w:ascii="仿宋" w:hAnsi="仿宋" w:eastAsia="仿宋"/>
          <w:b/>
          <w:sz w:val="32"/>
          <w:szCs w:val="32"/>
        </w:rPr>
      </w:pPr>
      <w:r>
        <w:rPr>
          <w:rStyle w:val="17"/>
          <w:rFonts w:hint="eastAsia" w:ascii="仿宋" w:hAnsi="仿宋" w:eastAsia="仿宋"/>
          <w:bCs/>
          <w:sz w:val="32"/>
          <w:szCs w:val="32"/>
          <w:lang w:val="en-US" w:eastAsia="zh-CN"/>
        </w:rPr>
        <w:t>3</w:t>
      </w:r>
      <w:r>
        <w:rPr>
          <w:rStyle w:val="17"/>
          <w:rFonts w:ascii="仿宋" w:hAnsi="仿宋" w:eastAsia="仿宋"/>
          <w:bCs/>
          <w:sz w:val="32"/>
          <w:szCs w:val="32"/>
        </w:rPr>
        <w:t>.</w:t>
      </w:r>
      <w:r>
        <w:rPr>
          <w:rFonts w:hint="eastAsia" w:ascii="仿宋" w:hAnsi="仿宋" w:eastAsia="仿宋"/>
          <w:b/>
          <w:bCs/>
          <w:sz w:val="32"/>
          <w:szCs w:val="32"/>
        </w:rPr>
        <w:t>卫生健康</w:t>
      </w:r>
      <w:r>
        <w:rPr>
          <w:rFonts w:hint="eastAsia" w:ascii="仿宋" w:hAnsi="仿宋" w:eastAsia="仿宋"/>
          <w:b/>
          <w:bCs/>
          <w:sz w:val="32"/>
          <w:szCs w:val="32"/>
          <w:lang w:val="en-US" w:eastAsia="zh-CN"/>
        </w:rPr>
        <w:t>210</w:t>
      </w:r>
      <w:r>
        <w:rPr>
          <w:rStyle w:val="17"/>
          <w:rFonts w:hint="eastAsia" w:ascii="仿宋" w:hAnsi="仿宋" w:eastAsia="仿宋"/>
          <w:bCs/>
          <w:sz w:val="32"/>
          <w:szCs w:val="32"/>
        </w:rPr>
        <w:t>（类）</w:t>
      </w:r>
      <w:r>
        <w:rPr>
          <w:rStyle w:val="17"/>
          <w:rFonts w:hint="eastAsia" w:ascii="仿宋" w:hAnsi="仿宋" w:eastAsia="仿宋"/>
          <w:bCs/>
          <w:sz w:val="32"/>
          <w:szCs w:val="32"/>
          <w:lang w:val="en-US" w:eastAsia="zh-CN"/>
        </w:rPr>
        <w:t>21011</w:t>
      </w:r>
      <w:r>
        <w:rPr>
          <w:rStyle w:val="17"/>
          <w:rFonts w:hint="eastAsia" w:ascii="仿宋" w:hAnsi="仿宋" w:eastAsia="仿宋"/>
          <w:bCs/>
          <w:sz w:val="32"/>
          <w:szCs w:val="32"/>
        </w:rPr>
        <w:t>（款）</w:t>
      </w:r>
      <w:r>
        <w:rPr>
          <w:rStyle w:val="17"/>
          <w:rFonts w:hint="eastAsia" w:ascii="仿宋" w:hAnsi="仿宋" w:eastAsia="仿宋"/>
          <w:bCs/>
          <w:sz w:val="32"/>
          <w:szCs w:val="32"/>
          <w:lang w:val="en-US" w:eastAsia="zh-CN"/>
        </w:rPr>
        <w:t>2101102</w:t>
      </w:r>
      <w:r>
        <w:rPr>
          <w:rStyle w:val="17"/>
          <w:rFonts w:hint="eastAsia" w:ascii="仿宋" w:hAnsi="仿宋" w:eastAsia="仿宋"/>
          <w:bCs/>
          <w:sz w:val="32"/>
          <w:szCs w:val="32"/>
        </w:rPr>
        <w:t>（项）</w:t>
      </w:r>
      <w:r>
        <w:rPr>
          <w:rStyle w:val="17"/>
          <w:rFonts w:ascii="仿宋" w:hAnsi="仿宋" w:eastAsia="仿宋"/>
          <w:bCs/>
          <w:sz w:val="32"/>
          <w:szCs w:val="32"/>
        </w:rPr>
        <w:t>:</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78.93</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rPr>
        <w:t>，决算数等于预算数。</w:t>
      </w:r>
    </w:p>
    <w:p>
      <w:pPr>
        <w:spacing w:line="600" w:lineRule="exact"/>
        <w:ind w:firstLine="642" w:firstLineChars="200"/>
        <w:rPr>
          <w:rFonts w:hint="default" w:ascii="仿宋" w:hAnsi="仿宋" w:eastAsia="仿宋"/>
          <w:b/>
          <w:bCs/>
          <w:sz w:val="32"/>
          <w:szCs w:val="32"/>
          <w:lang w:val="en-US" w:eastAsia="zh-CN"/>
        </w:rPr>
      </w:pPr>
      <w:r>
        <w:rPr>
          <w:rFonts w:hint="eastAsia" w:ascii="仿宋" w:hAnsi="仿宋" w:eastAsia="仿宋"/>
          <w:b/>
          <w:bCs/>
          <w:sz w:val="32"/>
          <w:szCs w:val="32"/>
          <w:lang w:val="en-US" w:eastAsia="zh-CN"/>
        </w:rPr>
        <w:t>4.</w:t>
      </w:r>
      <w:r>
        <w:rPr>
          <w:rFonts w:hint="eastAsia" w:ascii="仿宋" w:hAnsi="仿宋" w:eastAsia="仿宋"/>
          <w:b/>
          <w:bCs/>
          <w:sz w:val="32"/>
          <w:szCs w:val="32"/>
        </w:rPr>
        <w:t>住房保障</w:t>
      </w:r>
      <w:r>
        <w:rPr>
          <w:rFonts w:hint="eastAsia" w:ascii="仿宋" w:hAnsi="仿宋" w:eastAsia="仿宋"/>
          <w:b/>
          <w:bCs/>
          <w:sz w:val="32"/>
          <w:szCs w:val="32"/>
          <w:lang w:val="en-US" w:eastAsia="zh-CN"/>
        </w:rPr>
        <w:t>221（类）22102（款）2210201（项）：</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78.93</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rPr>
        <w:t>，决算数等于预算数。</w:t>
      </w:r>
    </w:p>
    <w:p>
      <w:pPr>
        <w:spacing w:line="600" w:lineRule="exact"/>
        <w:ind w:firstLine="642" w:firstLineChars="200"/>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1-1表和财决08表，仅罗列本单位涉及的全部功能分类科目，至项级。上述“预算”口径为全年预算数。增减变动原因为决算数</w:t>
      </w:r>
      <w:r>
        <w:rPr>
          <w:rFonts w:ascii="仿宋" w:hAnsi="仿宋" w:eastAsia="仿宋"/>
          <w:b/>
          <w:sz w:val="32"/>
          <w:szCs w:val="32"/>
        </w:rPr>
        <w:t>&lt;</w:t>
      </w:r>
      <w:r>
        <w:rPr>
          <w:rFonts w:hint="eastAsia" w:ascii="仿宋" w:hAnsi="仿宋" w:eastAsia="仿宋"/>
          <w:b/>
          <w:sz w:val="32"/>
          <w:szCs w:val="32"/>
        </w:rPr>
        <w:t>项级</w:t>
      </w:r>
      <w:r>
        <w:rPr>
          <w:rFonts w:ascii="仿宋" w:hAnsi="仿宋" w:eastAsia="仿宋"/>
          <w:b/>
          <w:sz w:val="32"/>
          <w:szCs w:val="32"/>
        </w:rPr>
        <w:t>&gt;</w:t>
      </w:r>
      <w:r>
        <w:rPr>
          <w:rFonts w:hint="eastAsia" w:ascii="仿宋" w:hAnsi="仿宋" w:eastAsia="仿宋"/>
          <w:b/>
          <w:sz w:val="32"/>
          <w:szCs w:val="32"/>
        </w:rPr>
        <w:t>和全年预算数</w:t>
      </w:r>
      <w:r>
        <w:rPr>
          <w:rFonts w:ascii="仿宋" w:hAnsi="仿宋" w:eastAsia="仿宋"/>
          <w:b/>
          <w:sz w:val="32"/>
          <w:szCs w:val="32"/>
        </w:rPr>
        <w:t>&lt;</w:t>
      </w:r>
      <w:r>
        <w:rPr>
          <w:rFonts w:hint="eastAsia" w:ascii="仿宋" w:hAnsi="仿宋" w:eastAsia="仿宋"/>
          <w:b/>
          <w:sz w:val="32"/>
          <w:szCs w:val="32"/>
        </w:rPr>
        <w:t>项级</w:t>
      </w:r>
      <w:r>
        <w:rPr>
          <w:rFonts w:ascii="仿宋" w:hAnsi="仿宋" w:eastAsia="仿宋"/>
          <w:b/>
          <w:sz w:val="32"/>
          <w:szCs w:val="32"/>
        </w:rPr>
        <w:t>&gt;</w:t>
      </w:r>
      <w:r>
        <w:rPr>
          <w:rFonts w:hint="eastAsia" w:ascii="仿宋" w:hAnsi="仿宋" w:eastAsia="仿宋"/>
          <w:b/>
          <w:sz w:val="32"/>
          <w:szCs w:val="32"/>
        </w:rPr>
        <w:t>比较，与预算数持平可以不写原因。）</w:t>
      </w:r>
    </w:p>
    <w:p>
      <w:pPr>
        <w:tabs>
          <w:tab w:val="right" w:pos="8306"/>
        </w:tabs>
        <w:spacing w:line="600" w:lineRule="exact"/>
        <w:ind w:firstLine="640"/>
        <w:outlineLvl w:val="1"/>
        <w:rPr>
          <w:rStyle w:val="29"/>
        </w:rPr>
      </w:pPr>
      <w:bookmarkStart w:id="34" w:name="_Toc15377214"/>
      <w:bookmarkStart w:id="35"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9"/>
          <w:rFonts w:hint="eastAsia" w:ascii="黑体" w:hAnsi="黑体" w:eastAsia="黑体"/>
          <w:b w:val="0"/>
        </w:rPr>
        <w:t>般公共预算财政拨款基本支出决算情况说明</w:t>
      </w:r>
      <w:bookmarkEnd w:id="34"/>
      <w:bookmarkEnd w:id="35"/>
      <w:r>
        <w:rPr>
          <w:rStyle w:val="29"/>
          <w:rFonts w:ascii="黑体" w:hAnsi="黑体" w:eastAsia="黑体"/>
          <w:b w:val="0"/>
        </w:rPr>
        <w:tab/>
      </w:r>
    </w:p>
    <w:p>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ascii="仿宋" w:hAnsi="仿宋" w:eastAsia="仿宋"/>
          <w:b/>
          <w:sz w:val="32"/>
          <w:szCs w:val="32"/>
        </w:rPr>
        <w:t>1745.99</w:t>
      </w:r>
      <w:r>
        <w:rPr>
          <w:rFonts w:hint="eastAsia" w:ascii="仿宋" w:hAnsi="仿宋" w:eastAsia="仿宋"/>
          <w:sz w:val="32"/>
          <w:szCs w:val="32"/>
        </w:rPr>
        <w:t>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w:t>
      </w:r>
      <w:r>
        <w:rPr>
          <w:rFonts w:ascii="仿宋" w:hAnsi="仿宋" w:eastAsia="仿宋"/>
          <w:b/>
          <w:sz w:val="32"/>
          <w:szCs w:val="32"/>
        </w:rPr>
        <w:t>1529.08</w:t>
      </w:r>
      <w:r>
        <w:rPr>
          <w:rFonts w:hint="eastAsia" w:ascii="仿宋" w:hAnsi="仿宋" w:eastAsia="仿宋"/>
          <w:sz w:val="32"/>
          <w:szCs w:val="32"/>
        </w:rPr>
        <w:t>万元，主要包括：基本工资</w:t>
      </w:r>
      <w:r>
        <w:rPr>
          <w:rFonts w:hint="eastAsia" w:ascii="仿宋" w:hAnsi="仿宋" w:eastAsia="仿宋"/>
          <w:sz w:val="32"/>
          <w:szCs w:val="32"/>
          <w:lang w:val="en-US" w:eastAsia="zh-CN"/>
        </w:rPr>
        <w:t>513.81万元</w:t>
      </w:r>
      <w:r>
        <w:rPr>
          <w:rFonts w:hint="eastAsia" w:ascii="仿宋" w:hAnsi="仿宋" w:eastAsia="仿宋"/>
          <w:sz w:val="32"/>
          <w:szCs w:val="32"/>
        </w:rPr>
        <w:t>、津贴补贴</w:t>
      </w:r>
      <w:r>
        <w:rPr>
          <w:rFonts w:hint="eastAsia" w:ascii="仿宋" w:hAnsi="仿宋" w:eastAsia="仿宋"/>
          <w:sz w:val="32"/>
          <w:szCs w:val="32"/>
          <w:lang w:val="en-US" w:eastAsia="zh-CN"/>
        </w:rPr>
        <w:t>12.19万元</w:t>
      </w:r>
      <w:r>
        <w:rPr>
          <w:rFonts w:hint="eastAsia" w:ascii="仿宋" w:hAnsi="仿宋" w:eastAsia="仿宋"/>
          <w:sz w:val="32"/>
          <w:szCs w:val="32"/>
        </w:rPr>
        <w:t>、绩效工资</w:t>
      </w:r>
      <w:r>
        <w:rPr>
          <w:rFonts w:hint="eastAsia" w:ascii="仿宋" w:hAnsi="仿宋" w:eastAsia="仿宋"/>
          <w:sz w:val="32"/>
          <w:szCs w:val="32"/>
          <w:lang w:val="en-US" w:eastAsia="zh-CN"/>
        </w:rPr>
        <w:t>427.95万元</w:t>
      </w:r>
      <w:r>
        <w:rPr>
          <w:rFonts w:hint="eastAsia" w:ascii="仿宋" w:hAnsi="仿宋" w:eastAsia="仿宋"/>
          <w:sz w:val="32"/>
          <w:szCs w:val="32"/>
        </w:rPr>
        <w:t>、机关事业单位基本养老保险缴费</w:t>
      </w:r>
      <w:r>
        <w:rPr>
          <w:rFonts w:hint="eastAsia" w:ascii="仿宋" w:hAnsi="仿宋" w:eastAsia="仿宋"/>
          <w:sz w:val="32"/>
          <w:szCs w:val="32"/>
          <w:lang w:val="en-US" w:eastAsia="zh-CN"/>
        </w:rPr>
        <w:t>139.67万元</w:t>
      </w:r>
      <w:r>
        <w:rPr>
          <w:rFonts w:hint="eastAsia" w:ascii="仿宋" w:hAnsi="仿宋" w:eastAsia="仿宋"/>
          <w:sz w:val="32"/>
          <w:szCs w:val="32"/>
        </w:rPr>
        <w:t>、其他社会保障缴费</w:t>
      </w:r>
      <w:r>
        <w:rPr>
          <w:rFonts w:hint="eastAsia" w:ascii="仿宋" w:hAnsi="仿宋" w:eastAsia="仿宋"/>
          <w:sz w:val="32"/>
          <w:szCs w:val="32"/>
          <w:lang w:val="en-US" w:eastAsia="zh-CN"/>
        </w:rPr>
        <w:t>5.74万元</w:t>
      </w:r>
      <w:r>
        <w:rPr>
          <w:rFonts w:hint="eastAsia" w:ascii="仿宋" w:hAnsi="仿宋" w:eastAsia="仿宋"/>
          <w:sz w:val="32"/>
          <w:szCs w:val="32"/>
        </w:rPr>
        <w:t>、其他工资福利支出</w:t>
      </w:r>
      <w:r>
        <w:rPr>
          <w:rFonts w:hint="eastAsia" w:ascii="仿宋" w:hAnsi="仿宋" w:eastAsia="仿宋"/>
          <w:sz w:val="32"/>
          <w:szCs w:val="32"/>
          <w:lang w:val="en-US" w:eastAsia="zh-CN"/>
        </w:rPr>
        <w:t>94.75万元</w:t>
      </w:r>
      <w:r>
        <w:rPr>
          <w:rFonts w:hint="eastAsia" w:ascii="仿宋" w:hAnsi="仿宋" w:eastAsia="仿宋"/>
          <w:sz w:val="32"/>
          <w:szCs w:val="32"/>
        </w:rPr>
        <w:t>、</w:t>
      </w:r>
      <w:r>
        <w:rPr>
          <w:rFonts w:hint="eastAsia" w:ascii="仿宋" w:hAnsi="仿宋" w:eastAsia="仿宋"/>
          <w:sz w:val="32"/>
          <w:szCs w:val="32"/>
          <w:lang w:eastAsia="zh-CN"/>
        </w:rPr>
        <w:t>职工基本</w:t>
      </w:r>
      <w:r>
        <w:rPr>
          <w:rFonts w:hint="eastAsia" w:ascii="仿宋" w:hAnsi="仿宋" w:eastAsia="仿宋"/>
          <w:sz w:val="32"/>
          <w:szCs w:val="32"/>
        </w:rPr>
        <w:t>医疗</w:t>
      </w:r>
      <w:r>
        <w:rPr>
          <w:rFonts w:hint="eastAsia" w:ascii="仿宋" w:hAnsi="仿宋" w:eastAsia="仿宋"/>
          <w:sz w:val="32"/>
          <w:szCs w:val="32"/>
          <w:lang w:eastAsia="zh-CN"/>
        </w:rPr>
        <w:t>保险缴</w:t>
      </w:r>
      <w:r>
        <w:rPr>
          <w:rFonts w:hint="eastAsia" w:ascii="仿宋" w:hAnsi="仿宋" w:eastAsia="仿宋"/>
          <w:sz w:val="32"/>
          <w:szCs w:val="32"/>
        </w:rPr>
        <w:t>费</w:t>
      </w:r>
      <w:r>
        <w:rPr>
          <w:rFonts w:hint="eastAsia" w:ascii="仿宋" w:hAnsi="仿宋" w:eastAsia="仿宋"/>
          <w:sz w:val="32"/>
          <w:szCs w:val="32"/>
          <w:lang w:val="en-US" w:eastAsia="zh-CN"/>
        </w:rPr>
        <w:t>68.13万元</w:t>
      </w:r>
      <w:r>
        <w:rPr>
          <w:rFonts w:hint="eastAsia" w:ascii="仿宋" w:hAnsi="仿宋" w:eastAsia="仿宋"/>
          <w:sz w:val="32"/>
          <w:szCs w:val="32"/>
        </w:rPr>
        <w:t>、</w:t>
      </w:r>
      <w:r>
        <w:rPr>
          <w:rFonts w:hint="eastAsia" w:ascii="仿宋" w:hAnsi="仿宋" w:eastAsia="仿宋"/>
          <w:sz w:val="32"/>
          <w:szCs w:val="32"/>
          <w:lang w:eastAsia="zh-CN"/>
        </w:rPr>
        <w:t>公务员医疗补助</w:t>
      </w:r>
      <w:r>
        <w:rPr>
          <w:rFonts w:hint="eastAsia" w:ascii="仿宋" w:hAnsi="仿宋" w:eastAsia="仿宋"/>
          <w:sz w:val="32"/>
          <w:szCs w:val="32"/>
          <w:lang w:val="en-US" w:eastAsia="zh-CN"/>
        </w:rPr>
        <w:t>10.8万元</w:t>
      </w:r>
      <w:r>
        <w:rPr>
          <w:rFonts w:hint="eastAsia" w:ascii="仿宋" w:hAnsi="仿宋" w:eastAsia="仿宋"/>
          <w:sz w:val="32"/>
          <w:szCs w:val="32"/>
        </w:rPr>
        <w:t>、住房公积金</w:t>
      </w:r>
      <w:r>
        <w:rPr>
          <w:rFonts w:hint="eastAsia" w:ascii="仿宋" w:hAnsi="仿宋" w:eastAsia="仿宋"/>
          <w:sz w:val="32"/>
          <w:szCs w:val="32"/>
          <w:lang w:val="en-US" w:eastAsia="zh-CN"/>
        </w:rPr>
        <w:t>104.75万元</w:t>
      </w:r>
      <w:r>
        <w:rPr>
          <w:rFonts w:hint="eastAsia" w:ascii="仿宋" w:hAnsi="仿宋" w:eastAsia="仿宋"/>
          <w:sz w:val="32"/>
          <w:szCs w:val="32"/>
        </w:rPr>
        <w:t>、其他对个人和家庭的补助</w:t>
      </w:r>
      <w:r>
        <w:rPr>
          <w:rFonts w:hint="eastAsia" w:ascii="仿宋" w:hAnsi="仿宋" w:eastAsia="仿宋"/>
          <w:sz w:val="32"/>
          <w:szCs w:val="32"/>
          <w:lang w:val="en-US" w:eastAsia="zh-CN"/>
        </w:rPr>
        <w:t>151.28万元</w:t>
      </w:r>
      <w:r>
        <w:rPr>
          <w:rFonts w:hint="eastAsia" w:ascii="仿宋" w:hAnsi="仿宋" w:eastAsia="仿宋"/>
          <w:sz w:val="32"/>
          <w:szCs w:val="32"/>
        </w:rPr>
        <w:t>等支出。</w:t>
      </w:r>
      <w:r>
        <w:rPr>
          <w:rFonts w:ascii="仿宋" w:hAnsi="仿宋" w:eastAsia="仿宋"/>
          <w:sz w:val="32"/>
          <w:szCs w:val="32"/>
        </w:rPr>
        <w:br w:type="textWrapping"/>
      </w:r>
      <w:r>
        <w:rPr>
          <w:rFonts w:hint="eastAsia" w:ascii="仿宋" w:hAnsi="仿宋" w:eastAsia="仿宋"/>
          <w:sz w:val="32"/>
          <w:szCs w:val="32"/>
        </w:rPr>
        <w:t>　　公用经费</w:t>
      </w:r>
      <w:r>
        <w:rPr>
          <w:rFonts w:ascii="仿宋" w:hAnsi="仿宋" w:eastAsia="仿宋"/>
          <w:b/>
          <w:sz w:val="32"/>
          <w:szCs w:val="32"/>
        </w:rPr>
        <w:t>216.91</w:t>
      </w:r>
      <w:r>
        <w:rPr>
          <w:rFonts w:hint="eastAsia" w:ascii="仿宋" w:hAnsi="仿宋" w:eastAsia="仿宋"/>
          <w:sz w:val="32"/>
          <w:szCs w:val="32"/>
        </w:rPr>
        <w:t>万元，主要包括：办公费</w:t>
      </w:r>
      <w:r>
        <w:rPr>
          <w:rFonts w:hint="eastAsia" w:ascii="仿宋" w:hAnsi="仿宋" w:eastAsia="仿宋"/>
          <w:sz w:val="32"/>
          <w:szCs w:val="32"/>
          <w:lang w:val="en-US" w:eastAsia="zh-CN"/>
        </w:rPr>
        <w:t>35.07万元</w:t>
      </w:r>
      <w:r>
        <w:rPr>
          <w:rFonts w:hint="eastAsia" w:ascii="仿宋" w:hAnsi="仿宋" w:eastAsia="仿宋"/>
          <w:sz w:val="32"/>
          <w:szCs w:val="32"/>
        </w:rPr>
        <w:t>、印刷费</w:t>
      </w:r>
      <w:r>
        <w:rPr>
          <w:rFonts w:hint="eastAsia" w:ascii="仿宋" w:hAnsi="仿宋" w:eastAsia="仿宋"/>
          <w:sz w:val="32"/>
          <w:szCs w:val="32"/>
          <w:lang w:val="en-US" w:eastAsia="zh-CN"/>
        </w:rPr>
        <w:t>15.59万元</w:t>
      </w:r>
      <w:r>
        <w:rPr>
          <w:rFonts w:hint="eastAsia" w:ascii="仿宋" w:hAnsi="仿宋" w:eastAsia="仿宋"/>
          <w:sz w:val="32"/>
          <w:szCs w:val="32"/>
        </w:rPr>
        <w:t>、咨询费</w:t>
      </w:r>
      <w:r>
        <w:rPr>
          <w:rFonts w:hint="eastAsia" w:ascii="仿宋" w:hAnsi="仿宋" w:eastAsia="仿宋"/>
          <w:sz w:val="32"/>
          <w:szCs w:val="32"/>
          <w:lang w:val="en-US" w:eastAsia="zh-CN"/>
        </w:rPr>
        <w:t>3.9万元</w:t>
      </w:r>
      <w:r>
        <w:rPr>
          <w:rFonts w:hint="eastAsia" w:ascii="仿宋" w:hAnsi="仿宋" w:eastAsia="仿宋"/>
          <w:sz w:val="32"/>
          <w:szCs w:val="32"/>
        </w:rPr>
        <w:t>、手续费</w:t>
      </w:r>
      <w:r>
        <w:rPr>
          <w:rFonts w:hint="eastAsia" w:ascii="仿宋" w:hAnsi="仿宋" w:eastAsia="仿宋"/>
          <w:sz w:val="32"/>
          <w:szCs w:val="32"/>
          <w:lang w:val="en-US" w:eastAsia="zh-CN"/>
        </w:rPr>
        <w:t>1.95万元</w:t>
      </w:r>
      <w:r>
        <w:rPr>
          <w:rFonts w:hint="eastAsia" w:ascii="仿宋" w:hAnsi="仿宋" w:eastAsia="仿宋"/>
          <w:sz w:val="32"/>
          <w:szCs w:val="32"/>
        </w:rPr>
        <w:t>、水费</w:t>
      </w:r>
      <w:r>
        <w:rPr>
          <w:rFonts w:hint="eastAsia" w:ascii="仿宋" w:hAnsi="仿宋" w:eastAsia="仿宋"/>
          <w:sz w:val="32"/>
          <w:szCs w:val="32"/>
          <w:lang w:val="en-US" w:eastAsia="zh-CN"/>
        </w:rPr>
        <w:t>3.80万元</w:t>
      </w:r>
      <w:r>
        <w:rPr>
          <w:rFonts w:hint="eastAsia" w:ascii="仿宋" w:hAnsi="仿宋" w:eastAsia="仿宋"/>
          <w:sz w:val="32"/>
          <w:szCs w:val="32"/>
        </w:rPr>
        <w:t>、电费</w:t>
      </w:r>
      <w:r>
        <w:rPr>
          <w:rFonts w:hint="eastAsia" w:ascii="仿宋" w:hAnsi="仿宋" w:eastAsia="仿宋"/>
          <w:sz w:val="32"/>
          <w:szCs w:val="32"/>
          <w:lang w:val="en-US" w:eastAsia="zh-CN"/>
        </w:rPr>
        <w:t>9.79万元</w:t>
      </w:r>
      <w:r>
        <w:rPr>
          <w:rFonts w:hint="eastAsia" w:ascii="仿宋" w:hAnsi="仿宋" w:eastAsia="仿宋"/>
          <w:sz w:val="32"/>
          <w:szCs w:val="32"/>
        </w:rPr>
        <w:t>、邮电费</w:t>
      </w:r>
      <w:r>
        <w:rPr>
          <w:rFonts w:hint="eastAsia" w:ascii="仿宋" w:hAnsi="仿宋" w:eastAsia="仿宋"/>
          <w:sz w:val="32"/>
          <w:szCs w:val="32"/>
          <w:lang w:val="en-US" w:eastAsia="zh-CN"/>
        </w:rPr>
        <w:t>13.64万元</w:t>
      </w:r>
      <w:r>
        <w:rPr>
          <w:rFonts w:hint="eastAsia" w:ascii="仿宋" w:hAnsi="仿宋" w:eastAsia="仿宋"/>
          <w:sz w:val="32"/>
          <w:szCs w:val="32"/>
        </w:rPr>
        <w:t>、取暖费</w:t>
      </w:r>
      <w:r>
        <w:rPr>
          <w:rFonts w:hint="eastAsia" w:ascii="仿宋" w:hAnsi="仿宋" w:eastAsia="仿宋"/>
          <w:sz w:val="32"/>
          <w:szCs w:val="32"/>
          <w:lang w:val="en-US" w:eastAsia="zh-CN"/>
        </w:rPr>
        <w:t>0万元</w:t>
      </w:r>
      <w:r>
        <w:rPr>
          <w:rFonts w:hint="eastAsia" w:ascii="仿宋" w:hAnsi="仿宋" w:eastAsia="仿宋"/>
          <w:sz w:val="32"/>
          <w:szCs w:val="32"/>
        </w:rPr>
        <w:t>、物业管理费</w:t>
      </w:r>
      <w:r>
        <w:rPr>
          <w:rFonts w:hint="eastAsia" w:ascii="仿宋" w:hAnsi="仿宋" w:eastAsia="仿宋"/>
          <w:sz w:val="32"/>
          <w:szCs w:val="32"/>
          <w:lang w:val="en-US" w:eastAsia="zh-CN"/>
        </w:rPr>
        <w:t>30.61万元</w:t>
      </w:r>
      <w:r>
        <w:rPr>
          <w:rFonts w:hint="eastAsia" w:ascii="仿宋" w:hAnsi="仿宋" w:eastAsia="仿宋"/>
          <w:sz w:val="32"/>
          <w:szCs w:val="32"/>
        </w:rPr>
        <w:t>、差旅费</w:t>
      </w:r>
      <w:r>
        <w:rPr>
          <w:rFonts w:hint="eastAsia" w:ascii="仿宋" w:hAnsi="仿宋" w:eastAsia="仿宋"/>
          <w:sz w:val="32"/>
          <w:szCs w:val="32"/>
          <w:lang w:val="en-US" w:eastAsia="zh-CN"/>
        </w:rPr>
        <w:t>1.95万元</w:t>
      </w:r>
      <w:r>
        <w:rPr>
          <w:rFonts w:hint="eastAsia" w:ascii="仿宋" w:hAnsi="仿宋" w:eastAsia="仿宋"/>
          <w:sz w:val="32"/>
          <w:szCs w:val="32"/>
        </w:rPr>
        <w:t>、因公出国（境）费用</w:t>
      </w:r>
      <w:r>
        <w:rPr>
          <w:rFonts w:hint="eastAsia" w:ascii="仿宋" w:hAnsi="仿宋" w:eastAsia="仿宋"/>
          <w:sz w:val="32"/>
          <w:szCs w:val="32"/>
          <w:lang w:val="en-US" w:eastAsia="zh-CN"/>
        </w:rPr>
        <w:t>0万元</w:t>
      </w:r>
      <w:r>
        <w:rPr>
          <w:rFonts w:hint="eastAsia" w:ascii="仿宋" w:hAnsi="仿宋" w:eastAsia="仿宋"/>
          <w:sz w:val="32"/>
          <w:szCs w:val="32"/>
        </w:rPr>
        <w:t>、维修（护）费</w:t>
      </w:r>
      <w:r>
        <w:rPr>
          <w:rFonts w:hint="eastAsia" w:ascii="仿宋" w:hAnsi="仿宋" w:eastAsia="仿宋"/>
          <w:sz w:val="32"/>
          <w:szCs w:val="32"/>
          <w:lang w:val="en-US" w:eastAsia="zh-CN"/>
        </w:rPr>
        <w:t>38.97万元</w:t>
      </w:r>
      <w:r>
        <w:rPr>
          <w:rFonts w:hint="eastAsia" w:ascii="仿宋" w:hAnsi="仿宋" w:eastAsia="仿宋"/>
          <w:sz w:val="32"/>
          <w:szCs w:val="32"/>
        </w:rPr>
        <w:t>、租赁费</w:t>
      </w:r>
      <w:r>
        <w:rPr>
          <w:rFonts w:hint="eastAsia" w:ascii="仿宋" w:hAnsi="仿宋" w:eastAsia="仿宋"/>
          <w:sz w:val="32"/>
          <w:szCs w:val="32"/>
          <w:lang w:val="en-US" w:eastAsia="zh-CN"/>
        </w:rPr>
        <w:t>1.95万元</w:t>
      </w:r>
      <w:r>
        <w:rPr>
          <w:rFonts w:hint="eastAsia" w:ascii="仿宋" w:hAnsi="仿宋" w:eastAsia="仿宋"/>
          <w:sz w:val="32"/>
          <w:szCs w:val="32"/>
        </w:rPr>
        <w:t>、会议费</w:t>
      </w:r>
      <w:r>
        <w:rPr>
          <w:rFonts w:hint="eastAsia" w:ascii="仿宋" w:hAnsi="仿宋" w:eastAsia="仿宋"/>
          <w:sz w:val="32"/>
          <w:szCs w:val="32"/>
          <w:lang w:val="en-US" w:eastAsia="zh-CN"/>
        </w:rPr>
        <w:t>2.90万元</w:t>
      </w:r>
      <w:r>
        <w:rPr>
          <w:rFonts w:hint="eastAsia" w:ascii="仿宋" w:hAnsi="仿宋" w:eastAsia="仿宋"/>
          <w:sz w:val="32"/>
          <w:szCs w:val="32"/>
        </w:rPr>
        <w:t>、培训费</w:t>
      </w:r>
      <w:r>
        <w:rPr>
          <w:rFonts w:hint="eastAsia" w:ascii="仿宋" w:hAnsi="仿宋" w:eastAsia="仿宋"/>
          <w:sz w:val="32"/>
          <w:szCs w:val="32"/>
          <w:lang w:val="en-US" w:eastAsia="zh-CN"/>
        </w:rPr>
        <w:t>20.48万元</w:t>
      </w:r>
      <w:r>
        <w:rPr>
          <w:rFonts w:hint="eastAsia" w:ascii="仿宋" w:hAnsi="仿宋" w:eastAsia="仿宋"/>
          <w:sz w:val="32"/>
          <w:szCs w:val="32"/>
        </w:rPr>
        <w:t>、公务接待费</w:t>
      </w:r>
      <w:r>
        <w:rPr>
          <w:rFonts w:hint="eastAsia" w:ascii="仿宋" w:hAnsi="仿宋" w:eastAsia="仿宋"/>
          <w:sz w:val="32"/>
          <w:szCs w:val="32"/>
          <w:lang w:val="en-US" w:eastAsia="zh-CN"/>
        </w:rPr>
        <w:t>0万元</w:t>
      </w:r>
      <w:r>
        <w:rPr>
          <w:rFonts w:hint="eastAsia" w:ascii="仿宋" w:hAnsi="仿宋" w:eastAsia="仿宋"/>
          <w:sz w:val="32"/>
          <w:szCs w:val="32"/>
        </w:rPr>
        <w:t>、劳务费</w:t>
      </w:r>
      <w:r>
        <w:rPr>
          <w:rFonts w:hint="eastAsia" w:ascii="仿宋" w:hAnsi="仿宋" w:eastAsia="仿宋"/>
          <w:sz w:val="32"/>
          <w:szCs w:val="32"/>
          <w:lang w:val="en-US" w:eastAsia="zh-CN"/>
        </w:rPr>
        <w:t>3.73万元</w:t>
      </w:r>
      <w:r>
        <w:rPr>
          <w:rFonts w:hint="eastAsia" w:ascii="仿宋" w:hAnsi="仿宋" w:eastAsia="仿宋"/>
          <w:sz w:val="32"/>
          <w:szCs w:val="32"/>
        </w:rPr>
        <w:t>、委托业务费</w:t>
      </w:r>
      <w:r>
        <w:rPr>
          <w:rFonts w:hint="eastAsia" w:ascii="仿宋" w:hAnsi="仿宋" w:eastAsia="仿宋"/>
          <w:sz w:val="32"/>
          <w:szCs w:val="32"/>
          <w:lang w:val="en-US" w:eastAsia="zh-CN"/>
        </w:rPr>
        <w:t>3.90万元</w:t>
      </w:r>
      <w:r>
        <w:rPr>
          <w:rFonts w:hint="eastAsia" w:ascii="仿宋" w:hAnsi="仿宋" w:eastAsia="仿宋"/>
          <w:sz w:val="32"/>
          <w:szCs w:val="32"/>
        </w:rPr>
        <w:t>、工会经费</w:t>
      </w:r>
      <w:r>
        <w:rPr>
          <w:rFonts w:hint="eastAsia" w:ascii="仿宋" w:hAnsi="仿宋" w:eastAsia="仿宋"/>
          <w:sz w:val="32"/>
          <w:szCs w:val="32"/>
          <w:lang w:val="en-US" w:eastAsia="zh-CN"/>
        </w:rPr>
        <w:t>11.12万元</w:t>
      </w:r>
      <w:r>
        <w:rPr>
          <w:rFonts w:hint="eastAsia" w:ascii="仿宋" w:hAnsi="仿宋" w:eastAsia="仿宋"/>
          <w:sz w:val="32"/>
          <w:szCs w:val="32"/>
        </w:rPr>
        <w:t>、福利费</w:t>
      </w:r>
      <w:r>
        <w:rPr>
          <w:rFonts w:hint="eastAsia" w:ascii="仿宋" w:hAnsi="仿宋" w:eastAsia="仿宋"/>
          <w:sz w:val="32"/>
          <w:szCs w:val="32"/>
          <w:lang w:val="en-US" w:eastAsia="zh-CN"/>
        </w:rPr>
        <w:t>17.58万元</w:t>
      </w:r>
      <w:r>
        <w:rPr>
          <w:rFonts w:hint="eastAsia" w:ascii="仿宋" w:hAnsi="仿宋" w:eastAsia="仿宋"/>
          <w:sz w:val="32"/>
          <w:szCs w:val="32"/>
        </w:rPr>
        <w:t>等。</w:t>
      </w:r>
    </w:p>
    <w:p>
      <w:pPr>
        <w:spacing w:line="600" w:lineRule="exact"/>
        <w:ind w:firstLine="645"/>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7表和财决08-1表，仅罗列本单位实际支出涉及的经济分类科目。）</w:t>
      </w:r>
    </w:p>
    <w:p>
      <w:pPr>
        <w:spacing w:line="600" w:lineRule="exact"/>
        <w:ind w:firstLine="640"/>
        <w:outlineLvl w:val="1"/>
        <w:rPr>
          <w:rStyle w:val="29"/>
          <w:rFonts w:ascii="黑体" w:hAnsi="黑体" w:eastAsia="黑体"/>
          <w:b w:val="0"/>
        </w:rPr>
      </w:pPr>
      <w:bookmarkStart w:id="36" w:name="_Toc15377215"/>
      <w:bookmarkStart w:id="37" w:name="_Toc15396609"/>
      <w:r>
        <w:rPr>
          <w:rFonts w:hint="eastAsia" w:ascii="黑体" w:eastAsia="黑体"/>
          <w:sz w:val="32"/>
          <w:szCs w:val="32"/>
        </w:rPr>
        <w:t>七、</w:t>
      </w:r>
      <w:r>
        <w:rPr>
          <w:rStyle w:val="29"/>
          <w:rFonts w:hint="eastAsia" w:ascii="黑体" w:hAnsi="黑体" w:eastAsia="黑体"/>
          <w:b w:val="0"/>
        </w:rPr>
        <w:t>财政拨款</w:t>
      </w:r>
      <w:r>
        <w:rPr>
          <w:rStyle w:val="29"/>
          <w:rFonts w:hint="eastAsia" w:ascii="黑体" w:hAnsi="黑体" w:eastAsia="黑体"/>
        </w:rPr>
        <w:t>“</w:t>
      </w:r>
      <w:r>
        <w:rPr>
          <w:rStyle w:val="29"/>
          <w:rFonts w:hint="eastAsia" w:ascii="黑体" w:hAnsi="黑体" w:eastAsia="黑体"/>
          <w:b w:val="0"/>
        </w:rPr>
        <w:t>三公”经费支出决算情况说明</w:t>
      </w:r>
      <w:bookmarkEnd w:id="36"/>
      <w:bookmarkEnd w:id="37"/>
    </w:p>
    <w:p>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pPr>
        <w:spacing w:line="600" w:lineRule="exact"/>
        <w:ind w:firstLine="640"/>
        <w:rPr>
          <w:rFonts w:hint="eastAsia" w:ascii="仿宋" w:hAnsi="仿宋" w:eastAsia="仿宋"/>
          <w:sz w:val="32"/>
          <w:szCs w:val="32"/>
        </w:rPr>
      </w:pPr>
      <w:r>
        <w:rPr>
          <w:rFonts w:hint="eastAsia" w:ascii="仿宋" w:hAnsi="仿宋" w:eastAsia="仿宋"/>
          <w:sz w:val="32"/>
          <w:szCs w:val="32"/>
        </w:rPr>
        <w:t>2023年度</w:t>
      </w:r>
      <w:r>
        <w:rPr>
          <w:rFonts w:hint="eastAsia" w:ascii="仿宋" w:hAnsi="仿宋" w:eastAsia="仿宋"/>
          <w:sz w:val="32"/>
          <w:szCs w:val="32"/>
          <w:lang w:eastAsia="zh-CN"/>
        </w:rPr>
        <w:t>本单位无</w:t>
      </w:r>
      <w:r>
        <w:rPr>
          <w:rFonts w:hint="eastAsia" w:ascii="仿宋" w:hAnsi="仿宋" w:eastAsia="仿宋"/>
          <w:sz w:val="32"/>
          <w:szCs w:val="32"/>
        </w:rPr>
        <w:t>“三公”经费财政拨款支出</w:t>
      </w:r>
      <w:r>
        <w:rPr>
          <w:rFonts w:hint="eastAsia" w:ascii="仿宋" w:hAnsi="仿宋" w:eastAsia="仿宋"/>
          <w:sz w:val="32"/>
          <w:szCs w:val="32"/>
          <w:lang w:eastAsia="zh-CN"/>
        </w:rPr>
        <w:t>，</w:t>
      </w:r>
      <w:r>
        <w:rPr>
          <w:rFonts w:hint="eastAsia" w:ascii="仿宋" w:hAnsi="仿宋" w:eastAsia="仿宋"/>
          <w:sz w:val="32"/>
          <w:szCs w:val="32"/>
        </w:rPr>
        <w:t>决算为</w:t>
      </w:r>
      <w:r>
        <w:rPr>
          <w:rFonts w:ascii="仿宋" w:hAnsi="仿宋" w:eastAsia="仿宋"/>
          <w:b/>
          <w:sz w:val="32"/>
          <w:szCs w:val="32"/>
        </w:rPr>
        <w:t>0</w:t>
      </w:r>
      <w:r>
        <w:rPr>
          <w:rFonts w:hint="eastAsia" w:ascii="仿宋" w:hAnsi="仿宋" w:eastAsia="仿宋"/>
          <w:sz w:val="32"/>
          <w:szCs w:val="32"/>
        </w:rPr>
        <w:t>万元，完成预算</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w:t>
      </w:r>
    </w:p>
    <w:p>
      <w:pPr>
        <w:spacing w:line="600" w:lineRule="exact"/>
        <w:ind w:firstLine="640"/>
        <w:rPr>
          <w:rFonts w:ascii="仿宋" w:hAnsi="仿宋" w:eastAsia="仿宋"/>
          <w:b/>
          <w:sz w:val="32"/>
          <w:szCs w:val="32"/>
        </w:rPr>
      </w:pPr>
      <w:r>
        <w:rPr>
          <w:rFonts w:hint="eastAsia" w:ascii="仿宋" w:hAnsi="仿宋" w:eastAsia="仿宋"/>
          <w:b/>
          <w:sz w:val="32"/>
          <w:szCs w:val="32"/>
        </w:rPr>
        <w:t>（注：上述“预算”口径为全年预算数，包括一般公共预算和政府性基金预算财政拨款支出决算情况。）</w:t>
      </w:r>
    </w:p>
    <w:p>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2023年度“三公”经费财政拨款支出决算中，因公出国（境）费支出决算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；公务接待费支出决算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。具体情况如下：</w:t>
      </w:r>
    </w:p>
    <w:p>
      <w:pPr>
        <w:spacing w:line="600" w:lineRule="exact"/>
        <w:ind w:firstLine="640"/>
        <w:rPr>
          <w:rFonts w:ascii="仿宋" w:hAnsi="仿宋" w:eastAsia="仿宋"/>
          <w:sz w:val="32"/>
          <w:szCs w:val="32"/>
        </w:rPr>
      </w:pPr>
      <w:r>
        <w:rPr>
          <w:rFonts w:hint="eastAsia" w:ascii="仿宋" w:hAnsi="仿宋" w:eastAsia="仿宋"/>
          <w:sz w:val="32"/>
          <w:szCs w:val="32"/>
        </w:rPr>
        <w:t>（图7：“三公”经费财政拨款支出结构）（饼状图）</w:t>
      </w:r>
    </w:p>
    <w:p>
      <w:pPr>
        <w:spacing w:line="600" w:lineRule="exact"/>
        <w:ind w:firstLine="640"/>
        <w:rPr>
          <w:rFonts w:ascii="仿宋_GB2312" w:eastAsia="仿宋_GB2312"/>
          <w:sz w:val="32"/>
          <w:szCs w:val="32"/>
        </w:rPr>
      </w:pPr>
      <w:bookmarkStart w:id="40" w:name="_Toc15396610"/>
      <w:bookmarkStart w:id="41" w:name="_Toc15377218"/>
      <w:r>
        <w:rPr>
          <w:rFonts w:ascii="仿宋_GB2312" w:eastAsia="仿宋_GB2312"/>
          <w:b/>
          <w:sz w:val="32"/>
          <w:szCs w:val="32"/>
        </w:rPr>
        <w:t>1.</w:t>
      </w:r>
      <w:r>
        <w:rPr>
          <w:rFonts w:hint="eastAsia" w:ascii="仿宋_GB2312" w:eastAsia="仿宋_GB2312"/>
          <w:b/>
          <w:sz w:val="32"/>
          <w:szCs w:val="32"/>
        </w:rPr>
        <w:t>因公出国（境）经费支出</w:t>
      </w:r>
      <w:r>
        <w:rPr>
          <w:rFonts w:ascii="仿宋" w:hAnsi="仿宋" w:eastAsia="仿宋"/>
          <w:b/>
          <w:sz w:val="32"/>
          <w:szCs w:val="32"/>
        </w:rPr>
        <w:t>0</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ascii="仿宋" w:hAnsi="仿宋" w:eastAsia="仿宋"/>
          <w:bCs/>
          <w:sz w:val="32"/>
          <w:szCs w:val="32"/>
        </w:rPr>
        <w:t>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全年安排因公出国（境）团组</w:t>
      </w:r>
      <w:r>
        <w:rPr>
          <w:rFonts w:ascii="仿宋_GB2312" w:eastAsia="仿宋_GB2312"/>
          <w:b/>
          <w:sz w:val="32"/>
          <w:szCs w:val="32"/>
        </w:rPr>
        <w:t>0</w:t>
      </w:r>
      <w:r>
        <w:rPr>
          <w:rFonts w:hint="eastAsia" w:ascii="仿宋_GB2312" w:eastAsia="仿宋_GB2312"/>
          <w:sz w:val="32"/>
          <w:szCs w:val="32"/>
        </w:rPr>
        <w:t>次，出国（境）</w:t>
      </w:r>
      <w:r>
        <w:rPr>
          <w:rFonts w:ascii="仿宋_GB2312" w:eastAsia="仿宋_GB2312"/>
          <w:b/>
          <w:sz w:val="32"/>
          <w:szCs w:val="32"/>
        </w:rPr>
        <w:t>0</w:t>
      </w:r>
      <w:r>
        <w:rPr>
          <w:rFonts w:hint="eastAsia" w:ascii="仿宋_GB2312" w:eastAsia="仿宋_GB2312"/>
          <w:sz w:val="32"/>
          <w:szCs w:val="32"/>
        </w:rPr>
        <w:t>人。因公出国（境）支出决算比2022年增加</w:t>
      </w:r>
      <w:r>
        <w:rPr>
          <w:rFonts w:ascii="仿宋_GB2312" w:eastAsia="仿宋_GB2312"/>
          <w:sz w:val="32"/>
          <w:szCs w:val="32"/>
        </w:rPr>
        <w:t>/</w:t>
      </w:r>
      <w:r>
        <w:rPr>
          <w:rFonts w:hint="eastAsia" w:ascii="仿宋_GB2312" w:eastAsia="仿宋_GB2312"/>
          <w:sz w:val="32"/>
          <w:szCs w:val="32"/>
        </w:rPr>
        <w:t>减少</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ascii="仿宋_GB2312" w:eastAsia="仿宋_GB2312"/>
          <w:sz w:val="32"/>
          <w:szCs w:val="32"/>
        </w:rPr>
        <w:t>/</w:t>
      </w:r>
      <w:r>
        <w:rPr>
          <w:rFonts w:hint="eastAsia" w:ascii="仿宋_GB2312" w:eastAsia="仿宋_GB2312"/>
          <w:sz w:val="32"/>
          <w:szCs w:val="32"/>
        </w:rPr>
        <w:t>下降</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 w:hAnsi="仿宋" w:eastAsia="仿宋"/>
          <w:b/>
          <w:sz w:val="32"/>
          <w:szCs w:val="32"/>
        </w:rPr>
        <w:t>0</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ascii="仿宋" w:hAnsi="仿宋" w:eastAsia="仿宋"/>
          <w:bCs/>
          <w:sz w:val="32"/>
          <w:szCs w:val="32"/>
        </w:rPr>
        <w:t>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公务用车购置及运行维护费支出决算比2022年度增加</w:t>
      </w:r>
      <w:r>
        <w:rPr>
          <w:rFonts w:ascii="仿宋_GB2312" w:eastAsia="仿宋_GB2312"/>
          <w:sz w:val="32"/>
          <w:szCs w:val="32"/>
        </w:rPr>
        <w:t>/</w:t>
      </w:r>
      <w:r>
        <w:rPr>
          <w:rFonts w:hint="eastAsia" w:ascii="仿宋_GB2312" w:eastAsia="仿宋_GB2312"/>
          <w:sz w:val="32"/>
          <w:szCs w:val="32"/>
        </w:rPr>
        <w:t>减少</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ascii="仿宋_GB2312" w:eastAsia="仿宋_GB2312"/>
          <w:sz w:val="32"/>
          <w:szCs w:val="32"/>
        </w:rPr>
        <w:t>/</w:t>
      </w:r>
      <w:r>
        <w:rPr>
          <w:rFonts w:hint="eastAsia" w:ascii="仿宋_GB2312" w:eastAsia="仿宋_GB2312"/>
          <w:sz w:val="32"/>
          <w:szCs w:val="32"/>
        </w:rPr>
        <w:t>下降</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ascii="仿宋" w:hAnsi="仿宋" w:eastAsia="仿宋"/>
          <w:b/>
          <w:sz w:val="32"/>
          <w:szCs w:val="32"/>
        </w:rPr>
        <w:t>0</w:t>
      </w:r>
      <w:r>
        <w:rPr>
          <w:rFonts w:hint="eastAsia" w:ascii="仿宋_GB2312" w:eastAsia="仿宋_GB2312"/>
          <w:sz w:val="32"/>
          <w:szCs w:val="32"/>
        </w:rPr>
        <w:t>万元。全年按规定更新购置公务用车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万元，越野车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万元，载客汽车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万元。截至2023年</w:t>
      </w:r>
      <w:r>
        <w:rPr>
          <w:rFonts w:ascii="仿宋_GB2312" w:eastAsia="仿宋_GB2312"/>
          <w:sz w:val="32"/>
          <w:szCs w:val="32"/>
        </w:rPr>
        <w:t>12</w:t>
      </w:r>
      <w:r>
        <w:rPr>
          <w:rFonts w:hint="eastAsia" w:ascii="仿宋_GB2312" w:eastAsia="仿宋_GB2312"/>
          <w:sz w:val="32"/>
          <w:szCs w:val="32"/>
        </w:rPr>
        <w:t>月31日，单位共有公务用车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辆、越野车</w:t>
      </w:r>
      <w:r>
        <w:rPr>
          <w:rFonts w:hint="eastAsia" w:ascii="仿宋_GB2312" w:eastAsia="仿宋_GB2312"/>
          <w:sz w:val="32"/>
          <w:szCs w:val="32"/>
          <w:lang w:val="en-US" w:eastAsia="zh-CN"/>
        </w:rPr>
        <w:t>0</w:t>
      </w:r>
      <w:r>
        <w:rPr>
          <w:rFonts w:hint="eastAsia" w:ascii="仿宋_GB2312" w:eastAsia="仿宋_GB2312"/>
          <w:sz w:val="32"/>
          <w:szCs w:val="32"/>
        </w:rPr>
        <w:t>辆、载客汽车</w:t>
      </w:r>
      <w:r>
        <w:rPr>
          <w:rFonts w:hint="eastAsia" w:ascii="仿宋_GB2312" w:eastAsia="仿宋_GB2312"/>
          <w:sz w:val="32"/>
          <w:szCs w:val="32"/>
          <w:lang w:val="en-US" w:eastAsia="zh-CN"/>
        </w:rPr>
        <w:t>0</w:t>
      </w:r>
      <w:r>
        <w:rPr>
          <w:rFonts w:hint="eastAsia" w:ascii="仿宋_GB2312" w:eastAsia="仿宋_GB2312"/>
          <w:sz w:val="32"/>
          <w:szCs w:val="32"/>
        </w:rPr>
        <w:t>辆。</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ascii="仿宋" w:hAnsi="仿宋" w:eastAsia="仿宋"/>
          <w:b/>
          <w:sz w:val="32"/>
          <w:szCs w:val="32"/>
        </w:rPr>
        <w:t>0</w:t>
      </w:r>
      <w:r>
        <w:rPr>
          <w:rFonts w:hint="eastAsia" w:ascii="仿宋_GB2312" w:eastAsia="仿宋_GB2312"/>
          <w:sz w:val="32"/>
          <w:szCs w:val="32"/>
        </w:rPr>
        <w:t>万元。主要用于</w:t>
      </w:r>
      <w:r>
        <w:rPr>
          <w:rFonts w:ascii="仿宋_GB2312" w:eastAsia="仿宋_GB2312"/>
          <w:sz w:val="32"/>
          <w:szCs w:val="32"/>
        </w:rPr>
        <w:t>…</w:t>
      </w:r>
      <w:r>
        <w:rPr>
          <w:rFonts w:hint="eastAsia" w:ascii="仿宋_GB2312" w:eastAsia="仿宋_GB2312"/>
          <w:sz w:val="32"/>
          <w:szCs w:val="32"/>
        </w:rPr>
        <w:t>（具体工作）等所需的公务用车燃料费、维修费、过路过桥费、保险费等支出。</w:t>
      </w:r>
    </w:p>
    <w:p>
      <w:pPr>
        <w:numPr>
          <w:ilvl w:val="0"/>
          <w:numId w:val="3"/>
        </w:numPr>
        <w:spacing w:line="600" w:lineRule="exact"/>
        <w:ind w:firstLine="640"/>
        <w:rPr>
          <w:rFonts w:hint="eastAsia" w:ascii="仿宋_GB2312" w:eastAsia="仿宋_GB2312"/>
          <w:sz w:val="32"/>
          <w:szCs w:val="32"/>
          <w:lang w:val="en-US" w:eastAsia="zh-CN"/>
        </w:rPr>
      </w:pPr>
      <w:r>
        <w:rPr>
          <w:rFonts w:hint="eastAsia" w:ascii="仿宋_GB2312" w:eastAsia="仿宋_GB2312"/>
          <w:b/>
          <w:sz w:val="32"/>
          <w:szCs w:val="32"/>
        </w:rPr>
        <w:t>公务接待费支出</w:t>
      </w:r>
      <w:r>
        <w:rPr>
          <w:rFonts w:ascii="仿宋" w:hAnsi="仿宋" w:eastAsia="仿宋"/>
          <w:b/>
          <w:sz w:val="32"/>
          <w:szCs w:val="32"/>
        </w:rPr>
        <w:t>0</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ascii="仿宋" w:hAnsi="仿宋" w:eastAsia="仿宋"/>
          <w:b w:val="0"/>
          <w:bCs/>
          <w:sz w:val="32"/>
          <w:szCs w:val="32"/>
        </w:rPr>
        <w:t>0%</w:t>
      </w:r>
      <w:r>
        <w:rPr>
          <w:rStyle w:val="17"/>
          <w:rFonts w:hint="eastAsia" w:ascii="仿宋" w:hAnsi="仿宋" w:eastAsia="仿宋"/>
          <w:b w:val="0"/>
          <w:bCs/>
          <w:sz w:val="32"/>
          <w:szCs w:val="32"/>
        </w:rPr>
        <w:t>。</w:t>
      </w:r>
      <w:r>
        <w:rPr>
          <w:rFonts w:hint="eastAsia" w:ascii="仿宋_GB2312" w:eastAsia="仿宋_GB2312"/>
          <w:sz w:val="32"/>
          <w:szCs w:val="32"/>
        </w:rPr>
        <w:t>公务接待费支出决算比2022年度增加</w:t>
      </w:r>
      <w:r>
        <w:rPr>
          <w:rFonts w:ascii="仿宋_GB2312" w:eastAsia="仿宋_GB2312"/>
          <w:sz w:val="32"/>
          <w:szCs w:val="32"/>
        </w:rPr>
        <w:t>/</w:t>
      </w:r>
      <w:r>
        <w:rPr>
          <w:rFonts w:hint="eastAsia" w:ascii="仿宋_GB2312" w:eastAsia="仿宋_GB2312"/>
          <w:sz w:val="32"/>
          <w:szCs w:val="32"/>
        </w:rPr>
        <w:t>减少</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ascii="仿宋_GB2312" w:eastAsia="仿宋_GB2312"/>
          <w:sz w:val="32"/>
          <w:szCs w:val="32"/>
        </w:rPr>
        <w:t>/</w:t>
      </w:r>
      <w:r>
        <w:rPr>
          <w:rFonts w:hint="eastAsia" w:ascii="仿宋_GB2312" w:eastAsia="仿宋_GB2312"/>
          <w:sz w:val="32"/>
          <w:szCs w:val="32"/>
        </w:rPr>
        <w:t>下降</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w:t>
      </w:r>
    </w:p>
    <w:p>
      <w:pPr>
        <w:numPr>
          <w:ilvl w:val="0"/>
          <w:numId w:val="3"/>
        </w:num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ascii="仿宋" w:hAnsi="仿宋" w:eastAsia="仿宋"/>
          <w:b/>
          <w:sz w:val="32"/>
          <w:szCs w:val="32"/>
        </w:rPr>
        <w:t>0</w:t>
      </w:r>
      <w:r>
        <w:rPr>
          <w:rFonts w:hint="eastAsia" w:ascii="仿宋_GB2312" w:eastAsia="仿宋_GB2312"/>
          <w:sz w:val="32"/>
          <w:szCs w:val="32"/>
        </w:rPr>
        <w:t>万元，主要用</w:t>
      </w:r>
      <w:r>
        <w:rPr>
          <w:rFonts w:hint="eastAsia" w:ascii="仿宋_GB2312" w:eastAsia="仿宋_GB2312"/>
          <w:sz w:val="32"/>
          <w:szCs w:val="32"/>
          <w:lang w:eastAsia="zh-CN"/>
        </w:rPr>
        <w:t>于</w:t>
      </w:r>
      <w:r>
        <w:rPr>
          <w:rFonts w:hint="eastAsia" w:ascii="仿宋_GB2312" w:eastAsia="仿宋_GB2312"/>
          <w:sz w:val="32"/>
          <w:szCs w:val="32"/>
        </w:rPr>
        <w:t>(执行公务、开展业务活动开支的交通费、住宿费、用餐费等)。国内公务接待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0</w:t>
      </w:r>
      <w:r>
        <w:rPr>
          <w:rFonts w:hint="eastAsia" w:ascii="仿宋_GB2312" w:eastAsia="仿宋_GB2312"/>
          <w:sz w:val="32"/>
          <w:szCs w:val="32"/>
        </w:rPr>
        <w:t>万元，具体内容包括</w:t>
      </w:r>
      <w:r>
        <w:rPr>
          <w:rFonts w:hint="eastAsia" w:ascii="仿宋_GB2312" w:eastAsia="仿宋_GB2312"/>
          <w:sz w:val="32"/>
          <w:szCs w:val="32"/>
          <w:lang w:eastAsia="zh-CN"/>
        </w:rPr>
        <w:t>：</w:t>
      </w:r>
      <w:r>
        <w:rPr>
          <w:rFonts w:hint="eastAsia" w:ascii="仿宋_GB2312" w:eastAsia="仿宋_GB2312"/>
          <w:sz w:val="32"/>
          <w:szCs w:val="32"/>
        </w:rPr>
        <w:t>（接待具体项目、金额）。</w:t>
      </w:r>
    </w:p>
    <w:p>
      <w:pPr>
        <w:spacing w:line="600" w:lineRule="exact"/>
        <w:ind w:firstLine="642" w:firstLineChars="200"/>
        <w:rPr>
          <w:rFonts w:ascii="黑体" w:eastAsia="黑体"/>
          <w:sz w:val="32"/>
          <w:szCs w:val="32"/>
        </w:rPr>
      </w:pPr>
      <w:r>
        <w:rPr>
          <w:rFonts w:hint="eastAsia" w:ascii="仿宋" w:hAnsi="仿宋" w:eastAsia="仿宋"/>
          <w:b/>
          <w:sz w:val="32"/>
          <w:szCs w:val="32"/>
          <w:lang w:val="en-US" w:eastAsia="zh-CN"/>
        </w:rPr>
        <w:t>5.</w:t>
      </w:r>
      <w:r>
        <w:rPr>
          <w:rFonts w:hint="eastAsia" w:ascii="仿宋" w:hAnsi="仿宋" w:eastAsia="仿宋"/>
          <w:b/>
          <w:sz w:val="32"/>
          <w:szCs w:val="32"/>
        </w:rPr>
        <w:t>外事接待支出</w:t>
      </w:r>
      <w:r>
        <w:rPr>
          <w:rFonts w:ascii="仿宋" w:hAnsi="仿宋" w:eastAsia="仿宋"/>
          <w:b/>
          <w:sz w:val="32"/>
          <w:szCs w:val="32"/>
        </w:rPr>
        <w:t>0</w:t>
      </w:r>
      <w:r>
        <w:rPr>
          <w:rFonts w:hint="eastAsia" w:ascii="仿宋_GB2312" w:eastAsia="仿宋_GB2312"/>
          <w:sz w:val="32"/>
          <w:szCs w:val="32"/>
        </w:rPr>
        <w:t>万元，主要用于接待</w:t>
      </w:r>
      <w:r>
        <w:rPr>
          <w:rFonts w:ascii="仿宋_GB2312" w:eastAsia="仿宋_GB2312"/>
          <w:sz w:val="32"/>
          <w:szCs w:val="32"/>
        </w:rPr>
        <w:t>…</w:t>
      </w:r>
      <w:r>
        <w:rPr>
          <w:rFonts w:hint="eastAsia" w:ascii="仿宋_GB2312" w:eastAsia="仿宋_GB2312"/>
          <w:sz w:val="32"/>
          <w:szCs w:val="32"/>
        </w:rPr>
        <w:t>（具体项目）。外事接待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600" w:lineRule="exact"/>
        <w:ind w:firstLine="640"/>
        <w:outlineLvl w:val="1"/>
        <w:rPr>
          <w:rStyle w:val="29"/>
          <w:rFonts w:ascii="黑体" w:hAnsi="黑体" w:eastAsia="黑体"/>
        </w:rPr>
      </w:pPr>
      <w:r>
        <w:rPr>
          <w:rFonts w:hint="eastAsia" w:ascii="黑体" w:eastAsia="黑体"/>
          <w:sz w:val="32"/>
          <w:szCs w:val="32"/>
        </w:rPr>
        <w:t>八、</w:t>
      </w:r>
      <w:r>
        <w:rPr>
          <w:rStyle w:val="29"/>
          <w:rFonts w:hint="eastAsia" w:ascii="黑体" w:hAnsi="黑体" w:eastAsia="黑体"/>
          <w:b w:val="0"/>
        </w:rPr>
        <w:t>政府性基金预算支出决算情况说明</w:t>
      </w:r>
      <w:bookmarkEnd w:id="40"/>
      <w:bookmarkEnd w:id="41"/>
    </w:p>
    <w:p>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rFonts w:ascii="仿宋" w:hAnsi="仿宋" w:eastAsia="仿宋"/>
          <w:b/>
          <w:sz w:val="32"/>
          <w:szCs w:val="32"/>
        </w:rPr>
        <w:t>0</w:t>
      </w:r>
      <w:r>
        <w:rPr>
          <w:rFonts w:hint="eastAsia" w:ascii="仿宋_GB2312" w:eastAsia="仿宋_GB2312"/>
          <w:sz w:val="32"/>
          <w:szCs w:val="32"/>
        </w:rPr>
        <w:t>万元。</w:t>
      </w:r>
    </w:p>
    <w:p>
      <w:pPr>
        <w:numPr>
          <w:ilvl w:val="0"/>
          <w:numId w:val="4"/>
        </w:numPr>
        <w:spacing w:line="600" w:lineRule="exact"/>
        <w:ind w:firstLine="640"/>
        <w:outlineLvl w:val="1"/>
        <w:rPr>
          <w:rStyle w:val="29"/>
          <w:rFonts w:ascii="黑体" w:hAnsi="黑体" w:eastAsia="黑体"/>
          <w:b w:val="0"/>
        </w:rPr>
      </w:pPr>
      <w:bookmarkStart w:id="42" w:name="_Toc15396611"/>
      <w:bookmarkStart w:id="43" w:name="_Toc15377219"/>
      <w:r>
        <w:rPr>
          <w:rStyle w:val="29"/>
          <w:rFonts w:hint="eastAsia" w:ascii="黑体" w:hAnsi="黑体" w:eastAsia="黑体"/>
          <w:b w:val="0"/>
        </w:rPr>
        <w:t>国有资本经营预算支出决算情况说明</w:t>
      </w:r>
      <w:bookmarkEnd w:id="42"/>
      <w:bookmarkEnd w:id="43"/>
    </w:p>
    <w:p>
      <w:pPr>
        <w:spacing w:line="600" w:lineRule="exact"/>
        <w:ind w:firstLine="640"/>
        <w:rPr>
          <w:rFonts w:ascii="方正小标宋简体" w:hAnsi="方正小标宋简体" w:eastAsia="方正小标宋简体" w:cs="方正小标宋简体"/>
          <w:sz w:val="44"/>
          <w:szCs w:val="44"/>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pPr>
        <w:numPr>
          <w:ilvl w:val="0"/>
          <w:numId w:val="4"/>
        </w:numPr>
        <w:spacing w:line="600" w:lineRule="exact"/>
        <w:ind w:firstLine="640"/>
        <w:outlineLvl w:val="1"/>
        <w:rPr>
          <w:rStyle w:val="29"/>
          <w:rFonts w:ascii="黑体" w:hAnsi="黑体" w:eastAsia="黑体"/>
          <w:b w:val="0"/>
        </w:rPr>
      </w:pPr>
      <w:bookmarkStart w:id="44" w:name="_Toc15396612"/>
      <w:bookmarkStart w:id="45" w:name="_Toc15377221"/>
      <w:r>
        <w:rPr>
          <w:rStyle w:val="29"/>
          <w:rFonts w:hint="eastAsia" w:ascii="黑体" w:hAnsi="黑体" w:eastAsia="黑体"/>
          <w:b w:val="0"/>
        </w:rPr>
        <w:t>其他重要事项的情况说明</w:t>
      </w:r>
      <w:bookmarkEnd w:id="44"/>
      <w:bookmarkEnd w:id="45"/>
    </w:p>
    <w:p>
      <w:pPr>
        <w:spacing w:line="600" w:lineRule="exact"/>
        <w:ind w:firstLine="642"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2023年度，</w:t>
      </w:r>
      <w:r>
        <w:rPr>
          <w:rFonts w:ascii="仿宋_GB2312" w:eastAsia="仿宋_GB2312"/>
          <w:b/>
          <w:sz w:val="32"/>
          <w:szCs w:val="32"/>
        </w:rPr>
        <w:t>泸县城东小学</w:t>
      </w:r>
      <w:r>
        <w:rPr>
          <w:rFonts w:hint="eastAsia" w:ascii="仿宋_GB2312" w:eastAsia="仿宋_GB2312"/>
          <w:sz w:val="32"/>
          <w:szCs w:val="32"/>
        </w:rPr>
        <w:t>机关运行经费支出</w:t>
      </w:r>
      <w:r>
        <w:rPr>
          <w:rFonts w:ascii="仿宋" w:hAnsi="仿宋" w:eastAsia="仿宋"/>
          <w:b/>
          <w:sz w:val="32"/>
          <w:szCs w:val="32"/>
        </w:rPr>
        <w:t>0</w:t>
      </w:r>
      <w:r>
        <w:rPr>
          <w:rFonts w:hint="eastAsia" w:ascii="仿宋_GB2312" w:eastAsia="仿宋_GB2312"/>
          <w:sz w:val="32"/>
          <w:szCs w:val="32"/>
        </w:rPr>
        <w:t>万元，比2022年度增加</w:t>
      </w:r>
      <w:r>
        <w:rPr>
          <w:rFonts w:ascii="仿宋_GB2312" w:eastAsia="仿宋_GB2312"/>
          <w:sz w:val="32"/>
          <w:szCs w:val="32"/>
        </w:rPr>
        <w:t>/</w:t>
      </w:r>
      <w:r>
        <w:rPr>
          <w:rFonts w:hint="eastAsia" w:ascii="仿宋_GB2312" w:eastAsia="仿宋_GB2312"/>
          <w:sz w:val="32"/>
          <w:szCs w:val="32"/>
        </w:rPr>
        <w:t>减少</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ascii="仿宋_GB2312" w:eastAsia="仿宋_GB2312"/>
          <w:sz w:val="32"/>
          <w:szCs w:val="32"/>
        </w:rPr>
        <w:t>/</w:t>
      </w:r>
      <w:r>
        <w:rPr>
          <w:rFonts w:hint="eastAsia" w:ascii="仿宋_GB2312" w:eastAsia="仿宋_GB2312"/>
          <w:sz w:val="32"/>
          <w:szCs w:val="32"/>
        </w:rPr>
        <w:t>下降</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（或与2022年度决算数持平）。</w:t>
      </w:r>
      <w:r>
        <w:rPr>
          <w:rFonts w:hint="eastAsia" w:ascii="仿宋_GB2312" w:eastAsia="仿宋_GB2312"/>
          <w:sz w:val="32"/>
          <w:szCs w:val="32"/>
          <w:lang w:val="en-US" w:eastAsia="zh-CN"/>
        </w:rPr>
        <w:t>0</w:t>
      </w:r>
    </w:p>
    <w:p>
      <w:pPr>
        <w:spacing w:line="600" w:lineRule="exact"/>
        <w:ind w:firstLine="642"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pPr>
        <w:autoSpaceDE w:val="0"/>
        <w:autoSpaceDN w:val="0"/>
        <w:adjustRightInd w:val="0"/>
        <w:spacing w:line="600" w:lineRule="exact"/>
        <w:ind w:firstLine="642"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泸县城东小学</w:t>
      </w:r>
      <w:r>
        <w:rPr>
          <w:rFonts w:hint="eastAsia" w:ascii="仿宋_GB2312" w:eastAsia="仿宋_GB2312"/>
          <w:sz w:val="32"/>
          <w:szCs w:val="32"/>
        </w:rPr>
        <w:t>政府采购支出总额</w:t>
      </w:r>
      <w:r>
        <w:rPr>
          <w:rFonts w:ascii="仿宋" w:hAnsi="仿宋" w:eastAsia="仿宋"/>
          <w:b/>
          <w:sz w:val="32"/>
          <w:szCs w:val="32"/>
        </w:rPr>
        <w:t>0</w:t>
      </w:r>
      <w:r>
        <w:rPr>
          <w:rFonts w:hint="eastAsia" w:ascii="仿宋_GB2312" w:eastAsia="仿宋_GB2312"/>
          <w:sz w:val="32"/>
          <w:szCs w:val="32"/>
        </w:rPr>
        <w:t>万元，其中：政府采购货物支出</w:t>
      </w:r>
      <w:r>
        <w:rPr>
          <w:rFonts w:ascii="仿宋" w:hAnsi="仿宋" w:eastAsia="仿宋"/>
          <w:b/>
          <w:sz w:val="32"/>
          <w:szCs w:val="32"/>
        </w:rPr>
        <w:t>0</w:t>
      </w:r>
      <w:r>
        <w:rPr>
          <w:rFonts w:hint="eastAsia" w:ascii="仿宋_GB2312" w:eastAsia="仿宋_GB2312"/>
          <w:sz w:val="32"/>
          <w:szCs w:val="32"/>
        </w:rPr>
        <w:t>万元、政府采购工程支出</w:t>
      </w:r>
      <w:r>
        <w:rPr>
          <w:rFonts w:ascii="仿宋" w:hAnsi="仿宋" w:eastAsia="仿宋"/>
          <w:b/>
          <w:sz w:val="32"/>
          <w:szCs w:val="32"/>
        </w:rPr>
        <w:t>0</w:t>
      </w:r>
      <w:r>
        <w:rPr>
          <w:rFonts w:hint="eastAsia" w:ascii="仿宋_GB2312" w:eastAsia="仿宋_GB2312"/>
          <w:sz w:val="32"/>
          <w:szCs w:val="32"/>
        </w:rPr>
        <w:t>万元、政府采购服务支出</w:t>
      </w:r>
      <w:r>
        <w:rPr>
          <w:rFonts w:ascii="仿宋" w:hAnsi="仿宋" w:eastAsia="仿宋"/>
          <w:b/>
          <w:sz w:val="32"/>
          <w:szCs w:val="32"/>
        </w:rPr>
        <w:t>0</w:t>
      </w:r>
      <w:r>
        <w:rPr>
          <w:rFonts w:hint="eastAsia" w:ascii="仿宋_GB2312" w:eastAsia="仿宋_GB2312"/>
          <w:sz w:val="32"/>
          <w:szCs w:val="32"/>
        </w:rPr>
        <w:t>万元。主要用于</w:t>
      </w:r>
      <w:r>
        <w:rPr>
          <w:rFonts w:ascii="仿宋_GB2312" w:eastAsia="仿宋_GB2312"/>
          <w:sz w:val="32"/>
          <w:szCs w:val="32"/>
        </w:rPr>
        <w:t>…</w:t>
      </w:r>
      <w:r>
        <w:rPr>
          <w:rFonts w:hint="eastAsia" w:ascii="仿宋_GB2312" w:eastAsia="仿宋_GB2312"/>
          <w:sz w:val="32"/>
          <w:szCs w:val="32"/>
        </w:rPr>
        <w:t>（具体工作）。授予中小企业合同金额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sz w:val="32"/>
          <w:szCs w:val="32"/>
        </w:rPr>
        <w:t>0%</w:t>
      </w:r>
      <w:r>
        <w:rPr>
          <w:rFonts w:hint="eastAsia" w:ascii="仿宋_GB2312" w:eastAsia="仿宋_GB2312"/>
          <w:sz w:val="32"/>
          <w:szCs w:val="32"/>
        </w:rPr>
        <w:t>，其中：授予小微企业合同金额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b/>
          <w:sz w:val="32"/>
          <w:szCs w:val="32"/>
        </w:rPr>
        <w:t>0</w:t>
      </w:r>
      <w:r>
        <w:rPr>
          <w:rFonts w:ascii="仿宋_GB2312" w:eastAsia="仿宋_GB2312"/>
          <w:sz w:val="32"/>
          <w:szCs w:val="32"/>
        </w:rPr>
        <w:t>%</w:t>
      </w:r>
      <w:r>
        <w:rPr>
          <w:rFonts w:hint="eastAsia" w:ascii="仿宋_GB2312" w:eastAsia="仿宋_GB2312"/>
          <w:sz w:val="32"/>
          <w:szCs w:val="32"/>
        </w:rPr>
        <w:t>。</w:t>
      </w:r>
    </w:p>
    <w:p>
      <w:pPr>
        <w:spacing w:line="600" w:lineRule="exact"/>
        <w:ind w:firstLine="642"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pPr>
        <w:autoSpaceDE w:val="0"/>
        <w:autoSpaceDN w:val="0"/>
        <w:adjustRightInd w:val="0"/>
        <w:spacing w:line="600" w:lineRule="exact"/>
        <w:ind w:firstLine="642"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ascii="仿宋_GB2312" w:eastAsia="仿宋_GB2312"/>
          <w:b/>
          <w:sz w:val="32"/>
          <w:szCs w:val="32"/>
        </w:rPr>
        <w:t>泸县城东小学</w:t>
      </w:r>
      <w:r>
        <w:rPr>
          <w:rFonts w:hint="eastAsia" w:ascii="仿宋_GB2312" w:eastAsia="仿宋_GB2312"/>
          <w:sz w:val="32"/>
          <w:szCs w:val="32"/>
        </w:rPr>
        <w:t>共有车辆</w:t>
      </w:r>
      <w:r>
        <w:rPr>
          <w:rFonts w:hint="eastAsia" w:ascii="仿宋_GB2312" w:eastAsia="仿宋_GB2312"/>
          <w:b/>
          <w:sz w:val="32"/>
          <w:szCs w:val="32"/>
        </w:rPr>
        <w:t>0</w:t>
      </w:r>
      <w:r>
        <w:rPr>
          <w:rFonts w:hint="eastAsia" w:ascii="仿宋_GB2312" w:eastAsia="仿宋_GB2312"/>
          <w:sz w:val="32"/>
          <w:szCs w:val="32"/>
        </w:rPr>
        <w:t>辆，其中：主要领导干部用车</w:t>
      </w:r>
      <w:r>
        <w:rPr>
          <w:rFonts w:hint="eastAsia" w:ascii="仿宋_GB2312" w:eastAsia="仿宋_GB2312"/>
          <w:sz w:val="32"/>
          <w:szCs w:val="32"/>
          <w:lang w:val="en-US" w:eastAsia="zh-CN"/>
        </w:rPr>
        <w:t>0</w:t>
      </w:r>
      <w:r>
        <w:rPr>
          <w:rFonts w:hint="eastAsia" w:ascii="仿宋_GB2312" w:eastAsia="仿宋_GB2312"/>
          <w:sz w:val="32"/>
          <w:szCs w:val="32"/>
        </w:rPr>
        <w:t>辆、机要通信用车</w:t>
      </w:r>
      <w:r>
        <w:rPr>
          <w:rFonts w:hint="eastAsia" w:ascii="仿宋_GB2312" w:eastAsia="仿宋_GB2312"/>
          <w:sz w:val="32"/>
          <w:szCs w:val="32"/>
          <w:lang w:val="en-US" w:eastAsia="zh-CN"/>
        </w:rPr>
        <w:t>0</w:t>
      </w:r>
      <w:r>
        <w:rPr>
          <w:rFonts w:hint="eastAsia" w:ascii="仿宋_GB2312" w:eastAsia="仿宋_GB2312"/>
          <w:sz w:val="32"/>
          <w:szCs w:val="32"/>
        </w:rPr>
        <w:t>辆、应急保障用车</w:t>
      </w:r>
      <w:r>
        <w:rPr>
          <w:rFonts w:hint="eastAsia" w:ascii="仿宋_GB2312" w:eastAsia="仿宋_GB2312"/>
          <w:sz w:val="32"/>
          <w:szCs w:val="32"/>
          <w:lang w:val="en-US" w:eastAsia="zh-CN"/>
        </w:rPr>
        <w:t>0</w:t>
      </w:r>
      <w:r>
        <w:rPr>
          <w:rFonts w:hint="eastAsia" w:ascii="仿宋_GB2312" w:eastAsia="仿宋_GB2312"/>
          <w:sz w:val="32"/>
          <w:szCs w:val="32"/>
        </w:rPr>
        <w:t>辆、其他用车</w:t>
      </w:r>
      <w:r>
        <w:rPr>
          <w:rFonts w:hint="eastAsia" w:ascii="仿宋_GB2312" w:eastAsia="仿宋_GB2312"/>
          <w:sz w:val="32"/>
          <w:szCs w:val="32"/>
          <w:lang w:val="en-US" w:eastAsia="zh-CN"/>
        </w:rPr>
        <w:t>0</w:t>
      </w:r>
      <w:r>
        <w:rPr>
          <w:rFonts w:hint="eastAsia" w:ascii="仿宋_GB2312" w:eastAsia="仿宋_GB2312"/>
          <w:sz w:val="32"/>
          <w:szCs w:val="32"/>
        </w:rPr>
        <w:t>辆，其他用车主要是用于……。单价</w:t>
      </w:r>
      <w:r>
        <w:rPr>
          <w:rFonts w:ascii="仿宋_GB2312" w:eastAsia="仿宋_GB2312"/>
          <w:sz w:val="32"/>
          <w:szCs w:val="32"/>
        </w:rPr>
        <w:t>100</w:t>
      </w:r>
      <w:r>
        <w:rPr>
          <w:rFonts w:hint="eastAsia" w:ascii="仿宋_GB2312" w:eastAsia="仿宋_GB2312"/>
          <w:sz w:val="32"/>
          <w:szCs w:val="32"/>
        </w:rPr>
        <w:t>万元以上设备（不含车辆）</w:t>
      </w:r>
      <w:r>
        <w:rPr>
          <w:rFonts w:ascii="仿宋_GB2312" w:eastAsia="仿宋_GB2312"/>
          <w:b/>
          <w:sz w:val="32"/>
          <w:szCs w:val="32"/>
        </w:rPr>
        <w:t>0</w:t>
      </w:r>
      <w:r>
        <w:rPr>
          <w:rFonts w:hint="eastAsia" w:ascii="仿宋_GB2312" w:eastAsia="仿宋_GB2312"/>
          <w:sz w:val="32"/>
          <w:szCs w:val="32"/>
        </w:rPr>
        <w:t>台（套）。</w:t>
      </w:r>
    </w:p>
    <w:p>
      <w:pPr>
        <w:autoSpaceDE w:val="0"/>
        <w:autoSpaceDN w:val="0"/>
        <w:adjustRightInd w:val="0"/>
        <w:spacing w:line="600" w:lineRule="exact"/>
        <w:ind w:firstLine="642" w:firstLineChars="200"/>
        <w:jc w:val="left"/>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表，按单位决算报表填报数据罗列车辆情况。）</w:t>
      </w:r>
    </w:p>
    <w:p>
      <w:pPr>
        <w:autoSpaceDE w:val="0"/>
        <w:autoSpaceDN w:val="0"/>
        <w:adjustRightInd w:val="0"/>
        <w:spacing w:line="600" w:lineRule="exact"/>
        <w:ind w:firstLine="642"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600" w:lineRule="exact"/>
        <w:rPr>
          <w:rFonts w:hint="eastAsia" w:ascii="仿宋_GB2312" w:eastAsia="仿宋_GB2312"/>
          <w:sz w:val="32"/>
          <w:szCs w:val="32"/>
        </w:rPr>
      </w:pPr>
      <w:r>
        <w:rPr>
          <w:rFonts w:hint="eastAsia" w:ascii="仿宋_GB2312" w:eastAsia="仿宋_GB2312"/>
          <w:sz w:val="32"/>
          <w:szCs w:val="32"/>
        </w:rPr>
        <w:t>根据预算绩效管理要求，本单位在2023年度预算编制阶段，组织对</w:t>
      </w:r>
      <w:r>
        <w:rPr>
          <w:rFonts w:hint="eastAsia" w:ascii="仿宋_GB2312" w:eastAsia="仿宋_GB2312"/>
          <w:sz w:val="32"/>
          <w:szCs w:val="32"/>
          <w:lang w:val="en-US" w:eastAsia="zh-CN"/>
        </w:rPr>
        <w:t>51052121R000000059846-人员经费</w:t>
      </w:r>
      <w:r>
        <w:rPr>
          <w:rFonts w:hint="eastAsia" w:ascii="仿宋_GB2312" w:eastAsia="仿宋_GB2312"/>
          <w:sz w:val="32"/>
          <w:szCs w:val="32"/>
        </w:rPr>
        <w:t>等</w:t>
      </w:r>
      <w:r>
        <w:rPr>
          <w:rFonts w:hint="eastAsia" w:ascii="仿宋_GB2312" w:eastAsia="仿宋_GB2312"/>
          <w:sz w:val="32"/>
          <w:szCs w:val="32"/>
          <w:lang w:val="en-US" w:eastAsia="zh-CN"/>
        </w:rPr>
        <w:t>8</w:t>
      </w:r>
      <w:r>
        <w:rPr>
          <w:rFonts w:hint="eastAsia" w:ascii="仿宋_GB2312" w:eastAsia="仿宋_GB2312"/>
          <w:sz w:val="32"/>
          <w:szCs w:val="32"/>
        </w:rPr>
        <w:t>个项目开展了预算事前绩效评估，对</w:t>
      </w:r>
      <w:r>
        <w:rPr>
          <w:rFonts w:hint="eastAsia" w:ascii="仿宋_GB2312" w:eastAsia="仿宋_GB2312"/>
          <w:sz w:val="32"/>
          <w:szCs w:val="32"/>
          <w:lang w:val="en-US" w:eastAsia="zh-CN"/>
        </w:rPr>
        <w:t>8</w:t>
      </w:r>
      <w:r>
        <w:rPr>
          <w:rFonts w:hint="eastAsia" w:ascii="仿宋_GB2312" w:eastAsia="仿宋_GB2312"/>
          <w:sz w:val="32"/>
          <w:szCs w:val="32"/>
        </w:rPr>
        <w:t>个项目编制了绩效目标，预算执行过程中，选取</w:t>
      </w:r>
      <w:r>
        <w:rPr>
          <w:rFonts w:hint="eastAsia" w:ascii="仿宋_GB2312" w:eastAsia="仿宋_GB2312"/>
          <w:sz w:val="32"/>
          <w:szCs w:val="32"/>
          <w:lang w:val="en-US" w:eastAsia="zh-CN"/>
        </w:rPr>
        <w:t>3</w:t>
      </w:r>
      <w:r>
        <w:rPr>
          <w:rFonts w:hint="eastAsia" w:ascii="仿宋_GB2312" w:eastAsia="仿宋_GB2312"/>
          <w:sz w:val="32"/>
          <w:szCs w:val="32"/>
        </w:rPr>
        <w:t>个项目开展绩效监控，组织对</w:t>
      </w:r>
      <w:r>
        <w:rPr>
          <w:rFonts w:hint="eastAsia" w:ascii="仿宋_GB2312" w:eastAsia="仿宋_GB2312"/>
          <w:sz w:val="32"/>
          <w:szCs w:val="32"/>
          <w:lang w:val="en-US" w:eastAsia="zh-CN"/>
        </w:rPr>
        <w:t>3</w:t>
      </w:r>
      <w:r>
        <w:rPr>
          <w:rFonts w:hint="eastAsia" w:ascii="仿宋_GB2312" w:eastAsia="仿宋_GB2312"/>
          <w:sz w:val="32"/>
          <w:szCs w:val="32"/>
        </w:rPr>
        <w:t>个项目开展绩效自评，绩效自评表详见第四部分附件。</w:t>
      </w:r>
    </w:p>
    <w:p>
      <w:pPr>
        <w:pStyle w:val="2"/>
        <w:rPr>
          <w:rFonts w:hint="eastAsia" w:ascii="仿宋_GB2312" w:eastAsia="仿宋_GB2312"/>
          <w:sz w:val="32"/>
          <w:szCs w:val="32"/>
        </w:rPr>
      </w:pPr>
    </w:p>
    <w:p>
      <w:pPr>
        <w:rPr>
          <w:rFonts w:hint="eastAsia" w:ascii="仿宋_GB2312" w:eastAsia="仿宋_GB2312"/>
          <w:sz w:val="32"/>
          <w:szCs w:val="32"/>
        </w:rPr>
      </w:pPr>
    </w:p>
    <w:p>
      <w:pPr>
        <w:pStyle w:val="2"/>
        <w:rPr>
          <w:rFonts w:hint="eastAsia" w:ascii="仿宋_GB2312" w:eastAsia="仿宋_GB2312"/>
          <w:sz w:val="32"/>
          <w:szCs w:val="32"/>
        </w:rPr>
      </w:pPr>
    </w:p>
    <w:p>
      <w:pPr>
        <w:rPr>
          <w:rFonts w:hint="eastAsia" w:ascii="仿宋_GB2312" w:eastAsia="仿宋_GB2312"/>
          <w:sz w:val="32"/>
          <w:szCs w:val="32"/>
        </w:rPr>
      </w:pPr>
    </w:p>
    <w:p>
      <w:pPr>
        <w:pStyle w:val="2"/>
        <w:rPr>
          <w:rFonts w:hint="eastAsia" w:ascii="仿宋_GB2312" w:eastAsia="仿宋_GB2312"/>
          <w:sz w:val="32"/>
          <w:szCs w:val="32"/>
        </w:rPr>
      </w:pPr>
    </w:p>
    <w:p>
      <w:pPr>
        <w:rPr>
          <w:rFonts w:hint="eastAsia" w:ascii="仿宋_GB2312" w:eastAsia="仿宋_GB2312"/>
          <w:sz w:val="32"/>
          <w:szCs w:val="32"/>
        </w:rPr>
      </w:pPr>
    </w:p>
    <w:p>
      <w:pPr>
        <w:pStyle w:val="2"/>
        <w:rPr>
          <w:rFonts w:hint="eastAsia" w:ascii="仿宋_GB2312" w:eastAsia="仿宋_GB2312"/>
          <w:sz w:val="32"/>
          <w:szCs w:val="32"/>
        </w:rPr>
      </w:pPr>
    </w:p>
    <w:p>
      <w:pPr>
        <w:rPr>
          <w:rFonts w:hint="eastAsia" w:ascii="仿宋_GB2312" w:eastAsia="仿宋_GB2312"/>
          <w:sz w:val="32"/>
          <w:szCs w:val="32"/>
        </w:rPr>
      </w:pPr>
    </w:p>
    <w:p>
      <w:pPr>
        <w:pStyle w:val="2"/>
        <w:rPr>
          <w:rFonts w:hint="eastAsia" w:ascii="仿宋_GB2312" w:eastAsia="仿宋_GB2312"/>
          <w:sz w:val="32"/>
          <w:szCs w:val="32"/>
        </w:rPr>
      </w:pPr>
    </w:p>
    <w:p>
      <w:pPr>
        <w:rPr>
          <w:rFonts w:hint="eastAsia" w:ascii="仿宋_GB2312" w:eastAsia="仿宋_GB2312"/>
          <w:sz w:val="32"/>
          <w:szCs w:val="32"/>
        </w:rPr>
      </w:pPr>
    </w:p>
    <w:p>
      <w:pPr>
        <w:pStyle w:val="2"/>
        <w:rPr>
          <w:rFonts w:hint="eastAsia" w:ascii="仿宋_GB2312" w:eastAsia="仿宋_GB2312"/>
          <w:sz w:val="32"/>
          <w:szCs w:val="32"/>
        </w:rPr>
      </w:pPr>
    </w:p>
    <w:p>
      <w:pPr>
        <w:rPr>
          <w:rFonts w:hint="eastAsia" w:ascii="仿宋_GB2312" w:eastAsia="仿宋_GB2312"/>
          <w:sz w:val="32"/>
          <w:szCs w:val="32"/>
        </w:rPr>
      </w:pPr>
    </w:p>
    <w:p>
      <w:pPr>
        <w:pStyle w:val="2"/>
      </w:pPr>
    </w:p>
    <w:p>
      <w:pPr>
        <w:numPr>
          <w:ilvl w:val="0"/>
          <w:numId w:val="5"/>
        </w:numPr>
        <w:spacing w:line="600" w:lineRule="exact"/>
        <w:ind w:firstLine="660" w:firstLineChars="150"/>
        <w:jc w:val="center"/>
        <w:outlineLvl w:val="0"/>
        <w:rPr>
          <w:rStyle w:val="28"/>
          <w:rFonts w:ascii="黑体" w:hAnsi="黑体" w:eastAsia="黑体"/>
          <w:b w:val="0"/>
        </w:rPr>
      </w:pPr>
      <w:bookmarkStart w:id="49" w:name="_Toc15377225"/>
      <w:bookmarkStart w:id="50" w:name="_Toc15396613"/>
      <w:r>
        <w:rPr>
          <w:rFonts w:hint="eastAsia" w:ascii="黑体" w:hAnsi="黑体" w:eastAsia="黑体"/>
          <w:sz w:val="44"/>
          <w:szCs w:val="44"/>
        </w:rPr>
        <w:t>名</w:t>
      </w:r>
      <w:r>
        <w:rPr>
          <w:rStyle w:val="28"/>
          <w:rFonts w:hint="eastAsia" w:ascii="黑体" w:hAnsi="黑体" w:eastAsia="黑体"/>
          <w:b w:val="0"/>
        </w:rPr>
        <w:t>词解释</w:t>
      </w:r>
      <w:bookmarkEnd w:id="49"/>
      <w:bookmarkEnd w:id="50"/>
    </w:p>
    <w:p>
      <w:pPr>
        <w:spacing w:line="600" w:lineRule="exact"/>
        <w:jc w:val="left"/>
        <w:rPr>
          <w:rFonts w:ascii="宋体"/>
          <w:b/>
          <w:sz w:val="44"/>
          <w:szCs w:val="44"/>
        </w:rPr>
      </w:pPr>
    </w:p>
    <w:p>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事业收入：指事业单位开展专业业务活动及辅助活动取得的收入。如…（二级预算单位事业收入情况）等。</w:t>
      </w:r>
    </w:p>
    <w:p>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经营收入：指事业单位在专业业务活动及其辅助活动之外开展非独立核算经营活动取得的收入。如…（二级预算单位经营收入情况）等。</w:t>
      </w:r>
    </w:p>
    <w:p>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其他收入：指单位取得的除上述收入以外的各项收入。主要是…（收入类型）等。</w:t>
      </w:r>
      <w:r>
        <w:rPr>
          <w:rFonts w:ascii="仿宋_GB2312" w:eastAsia="仿宋_GB2312"/>
          <w:color w:val="auto"/>
          <w:sz w:val="32"/>
          <w:szCs w:val="32"/>
        </w:rPr>
        <w:t xml:space="preserve"> </w:t>
      </w:r>
    </w:p>
    <w:p>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hAnsi="华文中宋" w:eastAsia="仿宋_GB2312"/>
          <w:sz w:val="32"/>
          <w:szCs w:val="32"/>
        </w:rPr>
        <w:t>使用非财政拨款结余（含专用结余）</w:t>
      </w:r>
      <w:r>
        <w:rPr>
          <w:rFonts w:hint="eastAsia" w:ascii="仿宋_GB2312" w:eastAsia="仿宋_GB2312"/>
          <w:color w:val="auto"/>
          <w:sz w:val="32"/>
          <w:szCs w:val="32"/>
        </w:rPr>
        <w:t>：指事业单位使用以前年度积累的非财政拨款结余弥补当年收支差额的金额。</w:t>
      </w:r>
      <w:r>
        <w:rPr>
          <w:rFonts w:ascii="仿宋_GB2312" w:eastAsia="仿宋_GB2312"/>
          <w:color w:val="auto"/>
          <w:sz w:val="32"/>
          <w:szCs w:val="32"/>
        </w:rPr>
        <w:t xml:space="preserve"> </w:t>
      </w:r>
    </w:p>
    <w:p>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pPr>
        <w:ind w:firstLine="640" w:firstLineChars="200"/>
        <w:rPr>
          <w:rFonts w:ascii="仿宋_GB2312" w:eastAsia="仿宋_GB2312"/>
          <w:sz w:val="32"/>
          <w:szCs w:val="32"/>
        </w:rPr>
      </w:pPr>
      <w:r>
        <w:rPr>
          <w:rFonts w:ascii="仿宋_GB2312" w:eastAsia="仿宋_GB2312"/>
          <w:sz w:val="32"/>
          <w:szCs w:val="32"/>
        </w:rPr>
        <w:t>9.</w:t>
      </w:r>
      <w:r>
        <w:rPr>
          <w:rFonts w:hint="eastAsia" w:ascii="仿宋_GB2312" w:eastAsia="仿宋_GB2312"/>
          <w:sz w:val="32"/>
          <w:szCs w:val="32"/>
        </w:rPr>
        <w:t>一般公共服务（类）…（款）…（项）：指……。</w:t>
      </w:r>
    </w:p>
    <w:p>
      <w:pPr>
        <w:ind w:firstLine="640" w:firstLineChars="200"/>
        <w:rPr>
          <w:rFonts w:ascii="仿宋_GB2312" w:eastAsia="仿宋_GB2312"/>
          <w:sz w:val="32"/>
          <w:szCs w:val="32"/>
        </w:rPr>
      </w:pPr>
      <w:r>
        <w:rPr>
          <w:rFonts w:ascii="仿宋_GB2312" w:eastAsia="仿宋_GB2312"/>
          <w:sz w:val="32"/>
          <w:szCs w:val="32"/>
        </w:rPr>
        <w:t>10.</w:t>
      </w:r>
      <w:r>
        <w:rPr>
          <w:rFonts w:hint="eastAsia" w:ascii="仿宋_GB2312" w:eastAsia="仿宋_GB2312"/>
          <w:sz w:val="32"/>
          <w:szCs w:val="32"/>
        </w:rPr>
        <w:t>外交（类）…（款）…（项）：指……。</w:t>
      </w:r>
    </w:p>
    <w:p>
      <w:pPr>
        <w:ind w:firstLine="640" w:firstLineChars="200"/>
        <w:rPr>
          <w:rFonts w:ascii="仿宋_GB2312" w:eastAsia="仿宋_GB2312"/>
          <w:sz w:val="32"/>
          <w:szCs w:val="32"/>
        </w:rPr>
      </w:pPr>
      <w:r>
        <w:rPr>
          <w:rFonts w:ascii="仿宋_GB2312" w:eastAsia="仿宋_GB2312"/>
          <w:sz w:val="32"/>
          <w:szCs w:val="32"/>
        </w:rPr>
        <w:t>11.</w:t>
      </w:r>
      <w:r>
        <w:rPr>
          <w:rFonts w:hint="eastAsia" w:ascii="仿宋_GB2312" w:eastAsia="仿宋_GB2312"/>
          <w:sz w:val="32"/>
          <w:szCs w:val="32"/>
        </w:rPr>
        <w:t>公共安全（类）…（款）…（项）：指……。</w:t>
      </w:r>
    </w:p>
    <w:p>
      <w:pPr>
        <w:ind w:firstLine="640" w:firstLineChars="200"/>
        <w:rPr>
          <w:rFonts w:ascii="仿宋_GB2312" w:eastAsia="仿宋_GB2312"/>
          <w:sz w:val="32"/>
          <w:szCs w:val="32"/>
        </w:rPr>
      </w:pPr>
      <w:r>
        <w:rPr>
          <w:rFonts w:ascii="仿宋_GB2312" w:eastAsia="仿宋_GB2312"/>
          <w:sz w:val="32"/>
          <w:szCs w:val="32"/>
        </w:rPr>
        <w:t>12.</w:t>
      </w:r>
      <w:r>
        <w:rPr>
          <w:rFonts w:hint="eastAsia" w:ascii="仿宋_GB2312" w:eastAsia="仿宋_GB2312"/>
          <w:sz w:val="32"/>
          <w:szCs w:val="32"/>
        </w:rPr>
        <w:t>教育（类）…（款）…（项）：指……。</w:t>
      </w:r>
    </w:p>
    <w:p>
      <w:pPr>
        <w:ind w:firstLine="640" w:firstLineChars="200"/>
        <w:rPr>
          <w:rFonts w:ascii="仿宋_GB2312" w:eastAsia="仿宋_GB2312"/>
          <w:sz w:val="32"/>
          <w:szCs w:val="32"/>
        </w:rPr>
      </w:pPr>
      <w:r>
        <w:rPr>
          <w:rFonts w:ascii="仿宋_GB2312" w:eastAsia="仿宋_GB2312"/>
          <w:sz w:val="32"/>
          <w:szCs w:val="32"/>
        </w:rPr>
        <w:t>13.</w:t>
      </w:r>
      <w:r>
        <w:rPr>
          <w:rFonts w:hint="eastAsia" w:ascii="仿宋_GB2312" w:eastAsia="仿宋_GB2312"/>
          <w:sz w:val="32"/>
          <w:szCs w:val="32"/>
        </w:rPr>
        <w:t>科学技术（类）…（款）…（项）：指……。</w:t>
      </w:r>
    </w:p>
    <w:p>
      <w:pPr>
        <w:ind w:firstLine="640" w:firstLineChars="200"/>
        <w:rPr>
          <w:rFonts w:ascii="仿宋_GB2312" w:eastAsia="仿宋_GB2312"/>
          <w:sz w:val="32"/>
          <w:szCs w:val="32"/>
        </w:rPr>
      </w:pPr>
      <w:r>
        <w:rPr>
          <w:rFonts w:ascii="仿宋_GB2312" w:eastAsia="仿宋_GB2312"/>
          <w:sz w:val="32"/>
          <w:szCs w:val="32"/>
        </w:rPr>
        <w:t>14.</w:t>
      </w:r>
      <w:r>
        <w:rPr>
          <w:rFonts w:hint="eastAsia" w:ascii="仿宋_GB2312" w:eastAsia="仿宋_GB2312"/>
          <w:sz w:val="32"/>
          <w:szCs w:val="32"/>
        </w:rPr>
        <w:t>文化旅游体育与传媒（类）…（款）…（项）：指……。</w:t>
      </w:r>
    </w:p>
    <w:p>
      <w:pPr>
        <w:ind w:firstLine="640" w:firstLineChars="200"/>
        <w:rPr>
          <w:rFonts w:ascii="仿宋_GB2312" w:eastAsia="仿宋_GB2312"/>
          <w:sz w:val="32"/>
          <w:szCs w:val="32"/>
        </w:rPr>
      </w:pPr>
      <w:r>
        <w:rPr>
          <w:rFonts w:ascii="仿宋_GB2312" w:eastAsia="仿宋_GB2312"/>
          <w:sz w:val="32"/>
          <w:szCs w:val="32"/>
        </w:rPr>
        <w:t>15.</w:t>
      </w:r>
      <w:r>
        <w:rPr>
          <w:rFonts w:hint="eastAsia" w:ascii="仿宋_GB2312" w:eastAsia="仿宋_GB2312"/>
          <w:sz w:val="32"/>
          <w:szCs w:val="32"/>
        </w:rPr>
        <w:t>社会保障和就业（类）…（款）…（项）：指……。</w:t>
      </w:r>
    </w:p>
    <w:p>
      <w:pPr>
        <w:ind w:firstLine="640" w:firstLineChars="200"/>
        <w:rPr>
          <w:rFonts w:ascii="仿宋_GB2312" w:eastAsia="仿宋_GB2312"/>
          <w:sz w:val="32"/>
          <w:szCs w:val="32"/>
        </w:rPr>
      </w:pPr>
      <w:r>
        <w:rPr>
          <w:rFonts w:ascii="仿宋_GB2312" w:eastAsia="仿宋_GB2312"/>
          <w:sz w:val="32"/>
          <w:szCs w:val="32"/>
        </w:rPr>
        <w:t>16.</w:t>
      </w:r>
      <w:r>
        <w:rPr>
          <w:rFonts w:hint="eastAsia" w:ascii="仿宋_GB2312" w:eastAsia="仿宋_GB2312"/>
          <w:sz w:val="32"/>
          <w:szCs w:val="32"/>
        </w:rPr>
        <w:t>卫生健康（类）…（款）…（项）：指……。</w:t>
      </w:r>
    </w:p>
    <w:p>
      <w:pPr>
        <w:ind w:firstLine="640" w:firstLineChars="200"/>
        <w:rPr>
          <w:rFonts w:ascii="仿宋_GB2312" w:eastAsia="仿宋_GB2312"/>
          <w:sz w:val="32"/>
          <w:szCs w:val="32"/>
        </w:rPr>
      </w:pPr>
      <w:r>
        <w:rPr>
          <w:rFonts w:ascii="仿宋_GB2312" w:eastAsia="仿宋_GB2312"/>
          <w:sz w:val="32"/>
          <w:szCs w:val="32"/>
        </w:rPr>
        <w:t>17.</w:t>
      </w:r>
      <w:r>
        <w:rPr>
          <w:rFonts w:hint="eastAsia" w:ascii="仿宋_GB2312" w:eastAsia="仿宋_GB2312"/>
          <w:sz w:val="32"/>
          <w:szCs w:val="32"/>
        </w:rPr>
        <w:t>节能环保（类）…（款）…（项）：指……。</w:t>
      </w:r>
    </w:p>
    <w:p>
      <w:pPr>
        <w:ind w:firstLine="640" w:firstLineChars="200"/>
        <w:rPr>
          <w:rFonts w:ascii="仿宋_GB2312" w:eastAsia="仿宋_GB2312"/>
          <w:sz w:val="32"/>
          <w:szCs w:val="32"/>
        </w:rPr>
      </w:pPr>
      <w:r>
        <w:rPr>
          <w:rFonts w:ascii="仿宋_GB2312" w:eastAsia="仿宋_GB2312"/>
          <w:sz w:val="32"/>
          <w:szCs w:val="32"/>
        </w:rPr>
        <w:t>18.</w:t>
      </w:r>
      <w:r>
        <w:rPr>
          <w:rFonts w:hint="eastAsia" w:ascii="仿宋_GB2312" w:eastAsia="仿宋_GB2312"/>
          <w:sz w:val="32"/>
          <w:szCs w:val="32"/>
        </w:rPr>
        <w:t>城乡社区（类）…（款）…（项）：指……。</w:t>
      </w:r>
    </w:p>
    <w:p>
      <w:pPr>
        <w:ind w:firstLine="640" w:firstLineChars="200"/>
        <w:rPr>
          <w:rFonts w:ascii="仿宋_GB2312" w:eastAsia="仿宋_GB2312"/>
          <w:sz w:val="32"/>
          <w:szCs w:val="32"/>
        </w:rPr>
      </w:pPr>
      <w:r>
        <w:rPr>
          <w:rFonts w:ascii="仿宋_GB2312" w:eastAsia="仿宋_GB2312"/>
          <w:sz w:val="32"/>
          <w:szCs w:val="32"/>
        </w:rPr>
        <w:t>19.</w:t>
      </w:r>
      <w:r>
        <w:rPr>
          <w:rFonts w:hint="eastAsia" w:ascii="仿宋_GB2312" w:eastAsia="仿宋_GB2312"/>
          <w:sz w:val="32"/>
          <w:szCs w:val="32"/>
        </w:rPr>
        <w:t>农林水（类）…（款）…（项）：指……。</w:t>
      </w:r>
    </w:p>
    <w:p>
      <w:pPr>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交通运输（类）…（款）…（项）：指……。</w:t>
      </w:r>
    </w:p>
    <w:p>
      <w:pPr>
        <w:ind w:firstLine="640" w:firstLineChars="200"/>
        <w:rPr>
          <w:rFonts w:ascii="仿宋_GB2312" w:eastAsia="仿宋_GB2312"/>
          <w:sz w:val="32"/>
          <w:szCs w:val="32"/>
        </w:rPr>
      </w:pPr>
      <w:r>
        <w:rPr>
          <w:rFonts w:ascii="仿宋_GB2312" w:eastAsia="仿宋_GB2312"/>
          <w:sz w:val="32"/>
          <w:szCs w:val="32"/>
        </w:rPr>
        <w:t>21.</w:t>
      </w:r>
      <w:r>
        <w:rPr>
          <w:rFonts w:hint="eastAsia" w:ascii="仿宋_GB2312" w:eastAsia="仿宋_GB2312"/>
          <w:sz w:val="32"/>
          <w:szCs w:val="32"/>
        </w:rPr>
        <w:t>资源勘探工业信息等（类）…（款）…（项）：指……。</w:t>
      </w:r>
    </w:p>
    <w:p>
      <w:pPr>
        <w:ind w:firstLine="640" w:firstLineChars="200"/>
        <w:rPr>
          <w:rFonts w:ascii="仿宋_GB2312" w:eastAsia="仿宋_GB2312"/>
          <w:sz w:val="32"/>
          <w:szCs w:val="32"/>
        </w:rPr>
      </w:pPr>
      <w:r>
        <w:rPr>
          <w:rFonts w:ascii="仿宋_GB2312" w:eastAsia="仿宋_GB2312"/>
          <w:sz w:val="32"/>
          <w:szCs w:val="32"/>
        </w:rPr>
        <w:t>22.</w:t>
      </w:r>
      <w:r>
        <w:rPr>
          <w:rFonts w:hint="eastAsia" w:ascii="仿宋_GB2312" w:eastAsia="仿宋_GB2312"/>
          <w:sz w:val="32"/>
          <w:szCs w:val="32"/>
        </w:rPr>
        <w:t>商业服务业（类）…（款）…（项）：指……。</w:t>
      </w:r>
    </w:p>
    <w:p>
      <w:pPr>
        <w:ind w:firstLine="640" w:firstLineChars="200"/>
        <w:rPr>
          <w:rFonts w:ascii="仿宋_GB2312" w:eastAsia="仿宋_GB2312"/>
          <w:sz w:val="32"/>
          <w:szCs w:val="32"/>
        </w:rPr>
      </w:pPr>
      <w:r>
        <w:rPr>
          <w:rFonts w:ascii="仿宋_GB2312" w:eastAsia="仿宋_GB2312"/>
          <w:sz w:val="32"/>
          <w:szCs w:val="32"/>
        </w:rPr>
        <w:t>23.</w:t>
      </w:r>
      <w:r>
        <w:rPr>
          <w:rFonts w:hint="eastAsia" w:ascii="仿宋_GB2312" w:eastAsia="仿宋_GB2312"/>
          <w:sz w:val="32"/>
          <w:szCs w:val="32"/>
        </w:rPr>
        <w:t>金融（类）…（款）…（项）：指……。</w:t>
      </w:r>
    </w:p>
    <w:p>
      <w:pPr>
        <w:ind w:firstLine="640" w:firstLineChars="200"/>
        <w:rPr>
          <w:rFonts w:ascii="仿宋_GB2312" w:eastAsia="仿宋_GB2312"/>
          <w:sz w:val="32"/>
          <w:szCs w:val="32"/>
        </w:rPr>
      </w:pPr>
      <w:r>
        <w:rPr>
          <w:rFonts w:ascii="仿宋_GB2312" w:eastAsia="仿宋_GB2312"/>
          <w:sz w:val="32"/>
          <w:szCs w:val="32"/>
        </w:rPr>
        <w:t>24.</w:t>
      </w:r>
      <w:r>
        <w:rPr>
          <w:rFonts w:hint="eastAsia" w:ascii="仿宋_GB2312" w:eastAsia="仿宋_GB2312"/>
          <w:sz w:val="32"/>
          <w:szCs w:val="32"/>
        </w:rPr>
        <w:t>自然资源海洋气象等（类）…（款）…（项）：指……。</w:t>
      </w:r>
    </w:p>
    <w:p>
      <w:pPr>
        <w:ind w:firstLine="640" w:firstLineChars="200"/>
        <w:rPr>
          <w:rFonts w:ascii="仿宋_GB2312" w:eastAsia="仿宋_GB2312"/>
          <w:sz w:val="32"/>
          <w:szCs w:val="32"/>
        </w:rPr>
      </w:pPr>
      <w:r>
        <w:rPr>
          <w:rFonts w:ascii="仿宋_GB2312" w:eastAsia="仿宋_GB2312"/>
          <w:sz w:val="32"/>
          <w:szCs w:val="32"/>
        </w:rPr>
        <w:t>25.</w:t>
      </w:r>
      <w:r>
        <w:rPr>
          <w:rFonts w:hint="eastAsia" w:ascii="仿宋_GB2312" w:eastAsia="仿宋_GB2312"/>
          <w:sz w:val="32"/>
          <w:szCs w:val="32"/>
        </w:rPr>
        <w:t>住房保障（类）…（款）…（项）：指……。</w:t>
      </w:r>
    </w:p>
    <w:p>
      <w:pPr>
        <w:ind w:firstLine="640" w:firstLineChars="200"/>
        <w:rPr>
          <w:rFonts w:ascii="仿宋_GB2312" w:eastAsia="仿宋_GB2312"/>
          <w:sz w:val="32"/>
          <w:szCs w:val="32"/>
        </w:rPr>
      </w:pPr>
      <w:r>
        <w:rPr>
          <w:rFonts w:ascii="仿宋_GB2312" w:eastAsia="仿宋_GB2312"/>
          <w:sz w:val="32"/>
          <w:szCs w:val="32"/>
        </w:rPr>
        <w:t>26.</w:t>
      </w:r>
      <w:r>
        <w:rPr>
          <w:rFonts w:hint="eastAsia" w:ascii="仿宋_GB2312" w:eastAsia="仿宋_GB2312"/>
          <w:sz w:val="32"/>
          <w:szCs w:val="32"/>
        </w:rPr>
        <w:t>粮油物资储备（类）…（款）…（项）：指……。</w:t>
      </w:r>
    </w:p>
    <w:p>
      <w:pPr>
        <w:ind w:firstLine="640" w:firstLineChars="200"/>
        <w:rPr>
          <w:rFonts w:ascii="仿宋_GB2312" w:eastAsia="仿宋_GB2312"/>
          <w:sz w:val="32"/>
          <w:szCs w:val="32"/>
        </w:rPr>
      </w:pP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w:t>
      </w:r>
    </w:p>
    <w:p>
      <w:pPr>
        <w:spacing w:line="600" w:lineRule="exact"/>
        <w:ind w:firstLine="640"/>
        <w:rPr>
          <w:rFonts w:ascii="仿宋" w:hAnsi="仿宋" w:eastAsia="仿宋"/>
          <w:b/>
          <w:sz w:val="32"/>
          <w:szCs w:val="32"/>
        </w:rPr>
      </w:pPr>
      <w:r>
        <w:rPr>
          <w:rFonts w:hint="eastAsia" w:ascii="仿宋" w:hAnsi="仿宋" w:eastAsia="仿宋"/>
          <w:b/>
          <w:sz w:val="32"/>
          <w:szCs w:val="32"/>
        </w:rPr>
        <w:t>（解释本单位决算报表中涉及的全部功能分类科目至项级，不涉及的科目请自行删除。请参照《2023年政府收支分类科目》增减内容。）</w:t>
      </w:r>
    </w:p>
    <w:p>
      <w:pPr>
        <w:ind w:firstLine="640" w:firstLineChars="200"/>
        <w:rPr>
          <w:rFonts w:ascii="仿宋_GB2312" w:eastAsia="仿宋_GB2312"/>
          <w:sz w:val="32"/>
          <w:szCs w:val="32"/>
        </w:rPr>
      </w:pPr>
      <w:r>
        <w:rPr>
          <w:rFonts w:ascii="仿宋_GB2312" w:eastAsia="仿宋_GB2312"/>
          <w:sz w:val="32"/>
          <w:szCs w:val="32"/>
        </w:rPr>
        <w:t>27.</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ascii="仿宋_GB2312" w:eastAsia="仿宋_GB2312"/>
          <w:sz w:val="32"/>
          <w:szCs w:val="32"/>
        </w:rPr>
        <w:t>28.</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pPr>
        <w:ind w:firstLine="640" w:firstLineChars="200"/>
        <w:rPr>
          <w:rFonts w:ascii="仿宋_GB2312" w:eastAsia="仿宋_GB2312"/>
          <w:sz w:val="32"/>
          <w:szCs w:val="32"/>
        </w:rPr>
      </w:pPr>
      <w:r>
        <w:rPr>
          <w:rFonts w:ascii="仿宋_GB2312" w:eastAsia="仿宋_GB2312"/>
          <w:sz w:val="32"/>
          <w:szCs w:val="32"/>
        </w:rPr>
        <w:t>29.</w:t>
      </w:r>
      <w:r>
        <w:rPr>
          <w:rFonts w:hint="eastAsia" w:ascii="仿宋_GB2312" w:eastAsia="仿宋_GB2312"/>
          <w:sz w:val="32"/>
          <w:szCs w:val="32"/>
        </w:rPr>
        <w:t>经营支出：指事业单位在专业业务活动及其辅助活动之外开展非独立核算经营活动发生的支出。</w:t>
      </w:r>
    </w:p>
    <w:p>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30.</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31.</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32.</w:t>
      </w:r>
      <w:r>
        <w:rPr>
          <w:rFonts w:hint="eastAsia" w:ascii="仿宋_GB2312" w:eastAsia="仿宋_GB2312"/>
          <w:color w:val="auto"/>
          <w:sz w:val="32"/>
          <w:szCs w:val="32"/>
        </w:rPr>
        <w:t>……。</w:t>
      </w:r>
    </w:p>
    <w:p>
      <w:pPr>
        <w:pStyle w:val="26"/>
        <w:spacing w:line="560" w:lineRule="exact"/>
        <w:ind w:firstLine="640" w:firstLineChars="200"/>
        <w:rPr>
          <w:rFonts w:ascii="仿宋_GB2312" w:eastAsia="仿宋_GB2312" w:cs="黑体"/>
          <w:color w:val="auto"/>
          <w:sz w:val="32"/>
          <w:szCs w:val="32"/>
        </w:rPr>
      </w:pPr>
    </w:p>
    <w:p>
      <w:pPr>
        <w:ind w:firstLine="642" w:firstLineChars="200"/>
        <w:rPr>
          <w:rFonts w:ascii="仿宋" w:hAnsi="仿宋" w:eastAsia="仿宋"/>
          <w:b/>
          <w:sz w:val="32"/>
          <w:szCs w:val="32"/>
        </w:rPr>
      </w:pPr>
      <w:r>
        <w:rPr>
          <w:rFonts w:hint="eastAsia" w:ascii="仿宋" w:hAnsi="仿宋" w:eastAsia="仿宋"/>
          <w:b/>
          <w:sz w:val="32"/>
          <w:szCs w:val="32"/>
        </w:rPr>
        <w:t>（名词解释部分请根据各单位实际列支情况罗列，并根据本单位职责职能增减名词解释内容。）</w:t>
      </w:r>
    </w:p>
    <w:p>
      <w:pPr>
        <w:spacing w:line="600" w:lineRule="exact"/>
        <w:jc w:val="center"/>
        <w:outlineLvl w:val="0"/>
        <w:rPr>
          <w:rStyle w:val="28"/>
          <w:rFonts w:ascii="黑体" w:hAnsi="黑体" w:eastAsia="黑体"/>
          <w:b w:val="0"/>
        </w:rPr>
      </w:pPr>
      <w:bookmarkStart w:id="51" w:name="_Toc15377226"/>
      <w:r>
        <w:rPr>
          <w:rFonts w:ascii="宋体"/>
          <w:b/>
          <w:sz w:val="44"/>
          <w:szCs w:val="44"/>
        </w:rPr>
        <w:br w:type="page"/>
      </w:r>
      <w:bookmarkStart w:id="52" w:name="_Toc15396614"/>
      <w:r>
        <w:rPr>
          <w:rFonts w:hint="eastAsia" w:ascii="黑体" w:hAnsi="黑体" w:eastAsia="黑体"/>
          <w:sz w:val="44"/>
          <w:szCs w:val="44"/>
        </w:rPr>
        <w:t>第</w:t>
      </w:r>
      <w:r>
        <w:rPr>
          <w:rStyle w:val="28"/>
          <w:rFonts w:hint="eastAsia" w:ascii="黑体" w:hAnsi="黑体" w:eastAsia="黑体"/>
          <w:b w:val="0"/>
        </w:rPr>
        <w:t>四部分 附件</w:t>
      </w:r>
      <w:bookmarkEnd w:id="52"/>
    </w:p>
    <w:p>
      <w:pPr>
        <w:spacing w:line="572" w:lineRule="exact"/>
        <w:jc w:val="left"/>
        <w:outlineLvl w:val="0"/>
        <w:rPr>
          <w:rFonts w:ascii="仿宋_GB2312" w:hAnsi="仿宋_GB2312" w:eastAsia="仿宋_GB2312" w:cs="仿宋_GB2312"/>
          <w:sz w:val="32"/>
          <w:szCs w:val="32"/>
        </w:rPr>
      </w:pPr>
    </w:p>
    <w:p>
      <w:pPr>
        <w:spacing w:line="600" w:lineRule="exact"/>
        <w:jc w:val="center"/>
        <w:outlineLvl w:val="0"/>
        <w:rPr>
          <w:sz w:val="32"/>
        </w:rPr>
      </w:pPr>
      <w:bookmarkStart w:id="53" w:name="_Toc15396618"/>
      <w:r>
        <w:rPr>
          <w:rFonts w:hint="eastAsia"/>
          <w:sz w:val="32"/>
          <w:szCs w:val="32"/>
        </w:rPr>
        <w:t>部门预算项目支出绩效自评表（2023年度）</w:t>
      </w:r>
    </w:p>
    <w:tbl>
      <w:tblPr>
        <w:tblStyle w:val="15"/>
        <w:tblW w:w="8256"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799"/>
        <w:gridCol w:w="843"/>
        <w:gridCol w:w="1221"/>
        <w:gridCol w:w="396"/>
        <w:gridCol w:w="714"/>
        <w:gridCol w:w="396"/>
        <w:gridCol w:w="846"/>
        <w:gridCol w:w="486"/>
        <w:gridCol w:w="486"/>
        <w:gridCol w:w="14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9" w:hRule="atLeast"/>
        </w:trPr>
        <w:tc>
          <w:tcPr>
            <w:tcW w:w="3439" w:type="dxa"/>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C0C0C0"/>
                <w:sz w:val="20"/>
                <w:szCs w:val="20"/>
                <w:u w:val="none"/>
              </w:rPr>
            </w:pPr>
            <w:r>
              <w:rPr>
                <w:rFonts w:ascii="宋体" w:hAnsi="宋体" w:eastAsia="宋体" w:cs="宋体"/>
                <w:i w:val="0"/>
                <w:iCs w:val="0"/>
                <w:color w:val="C0C0C0"/>
                <w:kern w:val="0"/>
                <w:sz w:val="20"/>
                <w:szCs w:val="20"/>
                <w:u w:val="none"/>
                <w:lang w:val="en-US" w:eastAsia="zh-CN" w:bidi="ar"/>
              </w:rPr>
              <w:t>报表编号：510000_0013zp</w:t>
            </w:r>
          </w:p>
        </w:tc>
        <w:tc>
          <w:tcPr>
            <w:tcW w:w="39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956" w:type="dxa"/>
            <w:gridSpan w:val="3"/>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48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8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493"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trPr>
        <w:tc>
          <w:tcPr>
            <w:tcW w:w="825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 w:hRule="atLeast"/>
        </w:trPr>
        <w:tc>
          <w:tcPr>
            <w:tcW w:w="1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688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51052121R000000059846-人员经费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3" w:hRule="atLeast"/>
        </w:trPr>
        <w:tc>
          <w:tcPr>
            <w:tcW w:w="1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57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教育部门</w:t>
            </w:r>
          </w:p>
        </w:tc>
        <w:tc>
          <w:tcPr>
            <w:tcW w:w="84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4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泸县城东小学校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7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57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57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3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688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仿宋" w:cs="宋体"/>
                <w:i w:val="0"/>
                <w:iCs w:val="0"/>
                <w:color w:val="000000"/>
                <w:sz w:val="18"/>
                <w:szCs w:val="18"/>
                <w:u w:val="none"/>
                <w:lang w:eastAsia="zh-CN"/>
              </w:rPr>
            </w:pPr>
            <w:r>
              <w:rPr>
                <w:rFonts w:ascii="Times New Roman" w:hAnsi="Times New Roman" w:eastAsia="仿宋"/>
                <w:kern w:val="0"/>
                <w:sz w:val="18"/>
                <w:szCs w:val="18"/>
              </w:rPr>
              <w:t>项目符合党中央、国务院和省委、省政府决策部署；符合当前经济社会发展需要，政策和实际需求</w:t>
            </w:r>
            <w:r>
              <w:rPr>
                <w:rFonts w:hint="eastAsia" w:ascii="Times New Roman" w:hAnsi="Times New Roman" w:eastAsia="仿宋"/>
                <w:kern w:val="0"/>
                <w:sz w:val="18"/>
                <w:szCs w:val="1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5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5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5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5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 w:hRule="atLeast"/>
        </w:trPr>
        <w:tc>
          <w:tcPr>
            <w:tcW w:w="579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68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仿宋" w:cs="微软雅黑"/>
                <w:i/>
                <w:iCs/>
                <w:color w:val="000000"/>
                <w:sz w:val="16"/>
                <w:szCs w:val="16"/>
                <w:u w:val="none"/>
                <w:lang w:eastAsia="zh-CN"/>
              </w:rPr>
            </w:pPr>
            <w:r>
              <w:rPr>
                <w:rFonts w:ascii="Times New Roman" w:hAnsi="Times New Roman" w:eastAsia="仿宋"/>
                <w:kern w:val="0"/>
                <w:sz w:val="18"/>
                <w:szCs w:val="18"/>
              </w:rPr>
              <w:t>资金使用规范</w:t>
            </w:r>
            <w:r>
              <w:rPr>
                <w:rFonts w:hint="eastAsia" w:eastAsia="仿宋"/>
                <w:kern w:val="0"/>
                <w:sz w:val="18"/>
                <w:szCs w:val="18"/>
                <w:lang w:eastAsia="zh-CN"/>
              </w:rPr>
              <w:t>；</w:t>
            </w:r>
            <w:r>
              <w:rPr>
                <w:rFonts w:ascii="Times New Roman" w:hAnsi="Times New Roman" w:eastAsia="仿宋"/>
                <w:kern w:val="0"/>
                <w:sz w:val="18"/>
                <w:szCs w:val="18"/>
              </w:rPr>
              <w:t>规范有序;体现突出公平性，符合财政资金改革方向</w:t>
            </w:r>
            <w:r>
              <w:rPr>
                <w:rFonts w:hint="eastAsia" w:eastAsia="仿宋"/>
                <w:kern w:val="0"/>
                <w:sz w:val="18"/>
                <w:szCs w:val="18"/>
                <w:lang w:eastAsia="zh-CN"/>
              </w:rPr>
              <w:t>，</w:t>
            </w:r>
            <w:r>
              <w:rPr>
                <w:rFonts w:ascii="Times New Roman" w:hAnsi="Times New Roman" w:eastAsia="仿宋"/>
                <w:kern w:val="0"/>
                <w:sz w:val="18"/>
                <w:szCs w:val="18"/>
              </w:rPr>
              <w:t>管理制度健全，管理过程科学规范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68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lang w:eastAsia="zh-CN"/>
              </w:rPr>
            </w:pPr>
            <w:r>
              <w:rPr>
                <w:rFonts w:hint="eastAsia" w:ascii="微软雅黑" w:hAnsi="微软雅黑" w:eastAsia="微软雅黑" w:cs="微软雅黑"/>
                <w:i/>
                <w:iCs/>
                <w:color w:val="000000"/>
                <w:sz w:val="16"/>
                <w:szCs w:val="16"/>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68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lang w:eastAsia="zh-CN"/>
              </w:rPr>
            </w:pPr>
            <w:r>
              <w:rPr>
                <w:rFonts w:hint="eastAsia" w:ascii="微软雅黑" w:hAnsi="微软雅黑" w:eastAsia="微软雅黑" w:cs="微软雅黑"/>
                <w:i/>
                <w:iCs/>
                <w:color w:val="000000"/>
                <w:sz w:val="16"/>
                <w:szCs w:val="16"/>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 w:hRule="atLeast"/>
        </w:trPr>
        <w:tc>
          <w:tcPr>
            <w:tcW w:w="38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项目负责人：张玉霞</w:t>
            </w:r>
          </w:p>
        </w:tc>
        <w:tc>
          <w:tcPr>
            <w:tcW w:w="44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财务负责人：乔德良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 w:hRule="atLeast"/>
        </w:trPr>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4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49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trPr>
        <w:tc>
          <w:tcPr>
            <w:tcW w:w="825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 w:hRule="atLeast"/>
        </w:trPr>
        <w:tc>
          <w:tcPr>
            <w:tcW w:w="1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688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51052122T000005385815-城东小学校建设项目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3" w:hRule="atLeast"/>
        </w:trPr>
        <w:tc>
          <w:tcPr>
            <w:tcW w:w="1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57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教育部门</w:t>
            </w:r>
          </w:p>
        </w:tc>
        <w:tc>
          <w:tcPr>
            <w:tcW w:w="84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4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泸县城东小学校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7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57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57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完成科技长廊建设并投入使用；完成美育长廊改造工程建设并投入使用； 完成2023年电教设备增补项目并投入使用。保证学校的正常运转。</w:t>
            </w:r>
          </w:p>
        </w:tc>
        <w:tc>
          <w:tcPr>
            <w:tcW w:w="3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688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9月全部</w:t>
            </w:r>
            <w:r>
              <w:rPr>
                <w:rFonts w:ascii="宋体" w:hAnsi="宋体" w:eastAsia="宋体" w:cs="宋体"/>
                <w:i w:val="0"/>
                <w:iCs w:val="0"/>
                <w:color w:val="000000"/>
                <w:kern w:val="0"/>
                <w:sz w:val="18"/>
                <w:szCs w:val="18"/>
                <w:u w:val="none"/>
                <w:lang w:val="en-US" w:eastAsia="zh-CN" w:bidi="ar"/>
              </w:rPr>
              <w:t>完成科技长廊建设并投入使用；</w:t>
            </w:r>
            <w:r>
              <w:rPr>
                <w:rFonts w:hint="eastAsia" w:ascii="宋体" w:hAnsi="宋体" w:eastAsia="宋体" w:cs="宋体"/>
                <w:i w:val="0"/>
                <w:iCs w:val="0"/>
                <w:color w:val="000000"/>
                <w:kern w:val="0"/>
                <w:sz w:val="18"/>
                <w:szCs w:val="18"/>
                <w:u w:val="none"/>
                <w:lang w:val="en-US" w:eastAsia="zh-CN" w:bidi="ar"/>
              </w:rPr>
              <w:t>12月</w:t>
            </w:r>
            <w:r>
              <w:rPr>
                <w:rFonts w:ascii="宋体" w:hAnsi="宋体" w:eastAsia="宋体" w:cs="宋体"/>
                <w:i w:val="0"/>
                <w:iCs w:val="0"/>
                <w:color w:val="000000"/>
                <w:kern w:val="0"/>
                <w:sz w:val="18"/>
                <w:szCs w:val="18"/>
                <w:u w:val="none"/>
                <w:lang w:val="en-US" w:eastAsia="zh-CN" w:bidi="ar"/>
              </w:rPr>
              <w:t xml:space="preserve">完成美育长廊改造工程建设并投入使用； </w:t>
            </w:r>
            <w:r>
              <w:rPr>
                <w:rFonts w:hint="eastAsia" w:ascii="宋体" w:hAnsi="宋体" w:eastAsia="宋体" w:cs="宋体"/>
                <w:i w:val="0"/>
                <w:iCs w:val="0"/>
                <w:color w:val="000000"/>
                <w:kern w:val="0"/>
                <w:sz w:val="18"/>
                <w:szCs w:val="18"/>
                <w:u w:val="none"/>
                <w:lang w:val="en-US" w:eastAsia="zh-CN" w:bidi="ar"/>
              </w:rPr>
              <w:t>10月</w:t>
            </w:r>
            <w:r>
              <w:rPr>
                <w:rFonts w:ascii="宋体" w:hAnsi="宋体" w:eastAsia="宋体" w:cs="宋体"/>
                <w:i w:val="0"/>
                <w:iCs w:val="0"/>
                <w:color w:val="000000"/>
                <w:kern w:val="0"/>
                <w:sz w:val="18"/>
                <w:szCs w:val="18"/>
                <w:u w:val="none"/>
                <w:lang w:val="en-US" w:eastAsia="zh-CN" w:bidi="ar"/>
              </w:rPr>
              <w:t>完成2023年电教设备增补项目并投入使用。保证学校的正常运转。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5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276.00</w:t>
            </w:r>
          </w:p>
        </w:tc>
        <w:tc>
          <w:tcPr>
            <w:tcW w:w="15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190.61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69.06%</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276.00</w:t>
            </w:r>
          </w:p>
        </w:tc>
        <w:tc>
          <w:tcPr>
            <w:tcW w:w="15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190.61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69.06%</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7"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5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房屋修缮、改造面积</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1860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平方米</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向学生开放</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科技长廊、美育长廊、设备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 w:hRule="atLeast"/>
        </w:trPr>
        <w:tc>
          <w:tcPr>
            <w:tcW w:w="579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68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ascii="Times New Roman" w:hAnsi="Times New Roman" w:eastAsia="仿宋"/>
                <w:kern w:val="0"/>
                <w:sz w:val="18"/>
                <w:szCs w:val="18"/>
              </w:rPr>
              <w:t>资金使用规范</w:t>
            </w:r>
            <w:r>
              <w:rPr>
                <w:rFonts w:hint="eastAsia" w:eastAsia="仿宋"/>
                <w:kern w:val="0"/>
                <w:sz w:val="18"/>
                <w:szCs w:val="18"/>
                <w:lang w:eastAsia="zh-CN"/>
              </w:rPr>
              <w:t>；</w:t>
            </w:r>
            <w:r>
              <w:rPr>
                <w:rFonts w:ascii="Times New Roman" w:hAnsi="Times New Roman" w:eastAsia="仿宋"/>
                <w:kern w:val="0"/>
                <w:sz w:val="18"/>
                <w:szCs w:val="18"/>
              </w:rPr>
              <w:t>规范有序;体现突出公平性，符合财政资金改革方向</w:t>
            </w:r>
            <w:r>
              <w:rPr>
                <w:rFonts w:hint="eastAsia" w:eastAsia="仿宋"/>
                <w:kern w:val="0"/>
                <w:sz w:val="18"/>
                <w:szCs w:val="18"/>
                <w:lang w:eastAsia="zh-CN"/>
              </w:rPr>
              <w:t>，</w:t>
            </w:r>
            <w:r>
              <w:rPr>
                <w:rFonts w:ascii="Times New Roman" w:hAnsi="Times New Roman" w:eastAsia="仿宋"/>
                <w:kern w:val="0"/>
                <w:sz w:val="18"/>
                <w:szCs w:val="18"/>
              </w:rPr>
              <w:t>管理制度健全，管理过程科学规范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68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68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 w:hRule="atLeast"/>
        </w:trPr>
        <w:tc>
          <w:tcPr>
            <w:tcW w:w="38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项目负责人：张玉霞</w:t>
            </w:r>
          </w:p>
        </w:tc>
        <w:tc>
          <w:tcPr>
            <w:tcW w:w="44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财务负责人：乔德良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 w:hRule="atLeast"/>
        </w:trPr>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4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49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trPr>
        <w:tc>
          <w:tcPr>
            <w:tcW w:w="825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 w:hRule="atLeast"/>
        </w:trPr>
        <w:tc>
          <w:tcPr>
            <w:tcW w:w="1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688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51052122T000005930544-城东小学校生均公用经费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3" w:hRule="atLeast"/>
        </w:trPr>
        <w:tc>
          <w:tcPr>
            <w:tcW w:w="1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57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教育部门</w:t>
            </w:r>
          </w:p>
        </w:tc>
        <w:tc>
          <w:tcPr>
            <w:tcW w:w="84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4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泸县城东小学校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7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57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57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生均公用经费，保证学校正常教育教学。</w:t>
            </w:r>
          </w:p>
        </w:tc>
        <w:tc>
          <w:tcPr>
            <w:tcW w:w="3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688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2023年度完成了</w:t>
            </w:r>
            <w:r>
              <w:rPr>
                <w:rFonts w:ascii="宋体" w:hAnsi="宋体" w:eastAsia="宋体" w:cs="宋体"/>
                <w:i w:val="0"/>
                <w:iCs w:val="0"/>
                <w:color w:val="000000"/>
                <w:kern w:val="0"/>
                <w:sz w:val="18"/>
                <w:szCs w:val="18"/>
                <w:u w:val="none"/>
                <w:lang w:val="en-US" w:eastAsia="zh-CN" w:bidi="ar"/>
              </w:rPr>
              <w:t>生均公用经费，保证学校正常教育教学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5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194.82</w:t>
            </w:r>
          </w:p>
        </w:tc>
        <w:tc>
          <w:tcPr>
            <w:tcW w:w="15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191.20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98.15%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194.82</w:t>
            </w:r>
          </w:p>
        </w:tc>
        <w:tc>
          <w:tcPr>
            <w:tcW w:w="15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191.20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98.15%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5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保障学校办公运行；水、电、绿化；师生培训</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教育教学质量提升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保障办公费、水电费、培训费、维修维护费，差旅费</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 w:hRule="atLeast"/>
        </w:trPr>
        <w:tc>
          <w:tcPr>
            <w:tcW w:w="579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68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ascii="Times New Roman" w:hAnsi="Times New Roman" w:eastAsia="仿宋"/>
                <w:kern w:val="0"/>
                <w:sz w:val="18"/>
                <w:szCs w:val="18"/>
              </w:rPr>
              <w:t>资金使用规范</w:t>
            </w:r>
            <w:r>
              <w:rPr>
                <w:rFonts w:hint="eastAsia" w:eastAsia="仿宋"/>
                <w:kern w:val="0"/>
                <w:sz w:val="18"/>
                <w:szCs w:val="18"/>
                <w:lang w:eastAsia="zh-CN"/>
              </w:rPr>
              <w:t>；</w:t>
            </w:r>
            <w:r>
              <w:rPr>
                <w:rFonts w:ascii="Times New Roman" w:hAnsi="Times New Roman" w:eastAsia="仿宋"/>
                <w:kern w:val="0"/>
                <w:sz w:val="18"/>
                <w:szCs w:val="18"/>
              </w:rPr>
              <w:t>规范有序;体现突出公平性，符合财政资金改革方向</w:t>
            </w:r>
            <w:r>
              <w:rPr>
                <w:rFonts w:hint="eastAsia" w:eastAsia="仿宋"/>
                <w:kern w:val="0"/>
                <w:sz w:val="18"/>
                <w:szCs w:val="18"/>
                <w:lang w:eastAsia="zh-CN"/>
              </w:rPr>
              <w:t>，</w:t>
            </w:r>
            <w:r>
              <w:rPr>
                <w:rFonts w:ascii="Times New Roman" w:hAnsi="Times New Roman" w:eastAsia="仿宋"/>
                <w:kern w:val="0"/>
                <w:sz w:val="18"/>
                <w:szCs w:val="18"/>
              </w:rPr>
              <w:t>管理制度健全，管理过程科学规范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68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68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 w:hRule="atLeast"/>
        </w:trPr>
        <w:tc>
          <w:tcPr>
            <w:tcW w:w="38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项目负责人：张玉霞</w:t>
            </w:r>
          </w:p>
        </w:tc>
        <w:tc>
          <w:tcPr>
            <w:tcW w:w="44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财务负责人：乔德良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 w:hRule="atLeast"/>
        </w:trPr>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4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9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49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bl>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spacing w:line="600" w:lineRule="exact"/>
        <w:jc w:val="center"/>
        <w:outlineLvl w:val="0"/>
        <w:rPr>
          <w:rFonts w:ascii="仿宋" w:hAnsi="仿宋" w:eastAsia="仿宋"/>
        </w:rPr>
      </w:pPr>
      <w:r>
        <w:rPr>
          <w:rFonts w:hint="eastAsia" w:ascii="黑体" w:hAnsi="黑体" w:eastAsia="黑体"/>
          <w:sz w:val="44"/>
          <w:szCs w:val="44"/>
        </w:rPr>
        <w:t>第</w:t>
      </w:r>
      <w:r>
        <w:rPr>
          <w:rStyle w:val="28"/>
          <w:rFonts w:hint="eastAsia" w:ascii="黑体" w:hAnsi="黑体" w:eastAsia="黑体"/>
          <w:b w:val="0"/>
        </w:rPr>
        <w:t>五部分 附表</w:t>
      </w:r>
      <w:bookmarkEnd w:id="51"/>
      <w:bookmarkEnd w:id="53"/>
      <w:bookmarkStart w:id="54" w:name="_Toc15396619"/>
    </w:p>
    <w:p>
      <w:pPr>
        <w:pStyle w:val="4"/>
        <w:rPr>
          <w:rFonts w:ascii="仿宋" w:hAnsi="仿宋" w:eastAsia="仿宋"/>
        </w:rPr>
      </w:pPr>
      <w:r>
        <w:rPr>
          <w:rFonts w:hint="eastAsia" w:ascii="仿宋" w:hAnsi="仿宋" w:eastAsia="仿宋"/>
          <w:b w:val="0"/>
        </w:rPr>
        <w:t>一、收</w:t>
      </w:r>
      <w:r>
        <w:rPr>
          <w:rStyle w:val="29"/>
          <w:rFonts w:hint="eastAsia" w:ascii="仿宋" w:hAnsi="仿宋" w:eastAsia="仿宋"/>
          <w:b w:val="0"/>
          <w:bCs w:val="0"/>
        </w:rPr>
        <w:t>入支出决算总表</w:t>
      </w:r>
      <w:bookmarkEnd w:id="54"/>
    </w:p>
    <w:p>
      <w:pPr>
        <w:pStyle w:val="4"/>
        <w:rPr>
          <w:rFonts w:ascii="仿宋" w:hAnsi="仿宋" w:eastAsia="仿宋"/>
        </w:rPr>
      </w:pPr>
      <w:bookmarkStart w:id="55" w:name="_Toc15396620"/>
      <w:r>
        <w:rPr>
          <w:rFonts w:hint="eastAsia" w:ascii="仿宋" w:hAnsi="仿宋" w:eastAsia="仿宋"/>
          <w:b w:val="0"/>
        </w:rPr>
        <w:t>二、收</w:t>
      </w:r>
      <w:r>
        <w:rPr>
          <w:rStyle w:val="29"/>
          <w:rFonts w:hint="eastAsia" w:ascii="仿宋" w:hAnsi="仿宋" w:eastAsia="仿宋"/>
          <w:b w:val="0"/>
          <w:bCs w:val="0"/>
        </w:rPr>
        <w:t>入决算表</w:t>
      </w:r>
      <w:bookmarkEnd w:id="55"/>
    </w:p>
    <w:p>
      <w:pPr>
        <w:pStyle w:val="4"/>
        <w:rPr>
          <w:rFonts w:ascii="仿宋" w:hAnsi="仿宋" w:eastAsia="仿宋"/>
        </w:rPr>
      </w:pPr>
      <w:bookmarkStart w:id="56" w:name="_Toc15396621"/>
      <w:r>
        <w:rPr>
          <w:rStyle w:val="29"/>
          <w:rFonts w:hint="eastAsia" w:ascii="仿宋" w:hAnsi="仿宋" w:eastAsia="仿宋"/>
          <w:b w:val="0"/>
          <w:bCs w:val="0"/>
        </w:rPr>
        <w:t>三、</w:t>
      </w:r>
      <w:r>
        <w:rPr>
          <w:rFonts w:hint="eastAsia" w:ascii="仿宋" w:hAnsi="仿宋" w:eastAsia="仿宋"/>
          <w:b w:val="0"/>
        </w:rPr>
        <w:t>支</w:t>
      </w:r>
      <w:r>
        <w:rPr>
          <w:rStyle w:val="29"/>
          <w:rFonts w:hint="eastAsia" w:ascii="仿宋" w:hAnsi="仿宋" w:eastAsia="仿宋"/>
          <w:b w:val="0"/>
          <w:bCs w:val="0"/>
        </w:rPr>
        <w:t>出决算表</w:t>
      </w:r>
      <w:bookmarkEnd w:id="56"/>
    </w:p>
    <w:p>
      <w:pPr>
        <w:pStyle w:val="4"/>
        <w:rPr>
          <w:rFonts w:ascii="仿宋" w:hAnsi="仿宋" w:eastAsia="仿宋"/>
          <w:b w:val="0"/>
        </w:rPr>
      </w:pPr>
      <w:bookmarkStart w:id="57" w:name="_Toc15396622"/>
      <w:r>
        <w:rPr>
          <w:rStyle w:val="29"/>
          <w:rFonts w:hint="eastAsia" w:ascii="仿宋" w:hAnsi="仿宋" w:eastAsia="仿宋"/>
          <w:b w:val="0"/>
          <w:bCs w:val="0"/>
        </w:rPr>
        <w:t>四、</w:t>
      </w:r>
      <w:r>
        <w:rPr>
          <w:rFonts w:hint="eastAsia" w:ascii="仿宋" w:hAnsi="仿宋" w:eastAsia="仿宋"/>
          <w:b w:val="0"/>
        </w:rPr>
        <w:t>财</w:t>
      </w:r>
      <w:r>
        <w:rPr>
          <w:rStyle w:val="29"/>
          <w:rFonts w:hint="eastAsia" w:ascii="仿宋" w:hAnsi="仿宋" w:eastAsia="仿宋"/>
          <w:b w:val="0"/>
          <w:bCs w:val="0"/>
        </w:rPr>
        <w:t>政拨款收入支出决算总表</w:t>
      </w:r>
      <w:bookmarkEnd w:id="57"/>
    </w:p>
    <w:p>
      <w:pPr>
        <w:pStyle w:val="4"/>
        <w:rPr>
          <w:rStyle w:val="29"/>
          <w:rFonts w:ascii="仿宋" w:hAnsi="仿宋" w:eastAsia="仿宋"/>
          <w:b w:val="0"/>
          <w:bCs w:val="0"/>
        </w:rPr>
      </w:pPr>
      <w:bookmarkStart w:id="58" w:name="_Toc15396623"/>
      <w:r>
        <w:rPr>
          <w:rStyle w:val="29"/>
          <w:rFonts w:hint="eastAsia" w:ascii="仿宋" w:hAnsi="仿宋" w:eastAsia="仿宋"/>
          <w:b w:val="0"/>
          <w:bCs w:val="0"/>
        </w:rPr>
        <w:t>五、</w:t>
      </w:r>
      <w:r>
        <w:rPr>
          <w:rFonts w:hint="eastAsia" w:ascii="仿宋" w:hAnsi="仿宋" w:eastAsia="仿宋"/>
          <w:b w:val="0"/>
        </w:rPr>
        <w:t>财</w:t>
      </w:r>
      <w:r>
        <w:rPr>
          <w:rStyle w:val="29"/>
          <w:rFonts w:hint="eastAsia" w:ascii="仿宋" w:hAnsi="仿宋" w:eastAsia="仿宋"/>
          <w:b w:val="0"/>
          <w:bCs w:val="0"/>
        </w:rPr>
        <w:t>政拨款支出决算明细表</w:t>
      </w:r>
      <w:bookmarkEnd w:id="58"/>
      <w:bookmarkStart w:id="59" w:name="_Toc15396624"/>
    </w:p>
    <w:p>
      <w:pPr>
        <w:pStyle w:val="4"/>
        <w:rPr>
          <w:rFonts w:ascii="仿宋" w:hAnsi="仿宋" w:eastAsia="仿宋"/>
        </w:rPr>
      </w:pPr>
      <w:r>
        <w:rPr>
          <w:rStyle w:val="29"/>
          <w:rFonts w:hint="eastAsia" w:ascii="仿宋" w:hAnsi="仿宋" w:eastAsia="仿宋"/>
          <w:b w:val="0"/>
          <w:bCs w:val="0"/>
        </w:rPr>
        <w:t>六、</w:t>
      </w:r>
      <w:r>
        <w:rPr>
          <w:rFonts w:hint="eastAsia" w:ascii="仿宋" w:hAnsi="仿宋" w:eastAsia="仿宋"/>
          <w:b w:val="0"/>
        </w:rPr>
        <w:t>一</w:t>
      </w:r>
      <w:r>
        <w:rPr>
          <w:rStyle w:val="29"/>
          <w:rFonts w:hint="eastAsia" w:ascii="仿宋" w:hAnsi="仿宋" w:eastAsia="仿宋"/>
          <w:b w:val="0"/>
          <w:bCs w:val="0"/>
        </w:rPr>
        <w:t>般公共预算财政拨款支出决算表</w:t>
      </w:r>
      <w:bookmarkEnd w:id="59"/>
    </w:p>
    <w:p>
      <w:pPr>
        <w:pStyle w:val="4"/>
        <w:rPr>
          <w:rFonts w:ascii="仿宋" w:hAnsi="仿宋" w:eastAsia="仿宋"/>
        </w:rPr>
      </w:pPr>
      <w:bookmarkStart w:id="60" w:name="_Toc15396625"/>
      <w:r>
        <w:rPr>
          <w:rStyle w:val="29"/>
          <w:rFonts w:hint="eastAsia" w:ascii="仿宋" w:hAnsi="仿宋" w:eastAsia="仿宋"/>
          <w:b w:val="0"/>
          <w:bCs w:val="0"/>
        </w:rPr>
        <w:t>七、</w:t>
      </w:r>
      <w:r>
        <w:rPr>
          <w:rFonts w:hint="eastAsia" w:ascii="仿宋" w:hAnsi="仿宋" w:eastAsia="仿宋"/>
          <w:b w:val="0"/>
        </w:rPr>
        <w:t>一</w:t>
      </w:r>
      <w:r>
        <w:rPr>
          <w:rStyle w:val="29"/>
          <w:rFonts w:hint="eastAsia" w:ascii="仿宋" w:hAnsi="仿宋" w:eastAsia="仿宋"/>
          <w:b w:val="0"/>
          <w:bCs w:val="0"/>
        </w:rPr>
        <w:t>般公共预算财政拨款支出决算明细表</w:t>
      </w:r>
      <w:bookmarkEnd w:id="60"/>
    </w:p>
    <w:p>
      <w:pPr>
        <w:pStyle w:val="4"/>
        <w:rPr>
          <w:rFonts w:ascii="仿宋" w:hAnsi="仿宋" w:eastAsia="仿宋"/>
        </w:rPr>
      </w:pPr>
      <w:bookmarkStart w:id="61" w:name="_Toc15396626"/>
      <w:r>
        <w:rPr>
          <w:rStyle w:val="29"/>
          <w:rFonts w:hint="eastAsia" w:ascii="仿宋" w:hAnsi="仿宋" w:eastAsia="仿宋"/>
          <w:b w:val="0"/>
          <w:bCs w:val="0"/>
        </w:rPr>
        <w:t>八、</w:t>
      </w:r>
      <w:r>
        <w:rPr>
          <w:rFonts w:hint="eastAsia" w:ascii="仿宋" w:hAnsi="仿宋" w:eastAsia="仿宋"/>
          <w:b w:val="0"/>
        </w:rPr>
        <w:t>一</w:t>
      </w:r>
      <w:r>
        <w:rPr>
          <w:rStyle w:val="29"/>
          <w:rFonts w:hint="eastAsia" w:ascii="仿宋" w:hAnsi="仿宋" w:eastAsia="仿宋"/>
          <w:b w:val="0"/>
          <w:bCs w:val="0"/>
        </w:rPr>
        <w:t>般公共预算财政拨款基本支出决算表</w:t>
      </w:r>
      <w:bookmarkEnd w:id="61"/>
    </w:p>
    <w:p>
      <w:pPr>
        <w:pStyle w:val="4"/>
        <w:rPr>
          <w:rFonts w:ascii="仿宋" w:hAnsi="仿宋" w:eastAsia="仿宋"/>
        </w:rPr>
      </w:pPr>
      <w:bookmarkStart w:id="62" w:name="_Toc15396627"/>
      <w:r>
        <w:rPr>
          <w:rStyle w:val="29"/>
          <w:rFonts w:hint="eastAsia" w:ascii="仿宋" w:hAnsi="仿宋" w:eastAsia="仿宋"/>
          <w:b w:val="0"/>
          <w:bCs w:val="0"/>
        </w:rPr>
        <w:t>九、</w:t>
      </w:r>
      <w:r>
        <w:rPr>
          <w:rFonts w:hint="eastAsia" w:ascii="仿宋" w:hAnsi="仿宋" w:eastAsia="仿宋"/>
          <w:b w:val="0"/>
        </w:rPr>
        <w:t>一</w:t>
      </w:r>
      <w:r>
        <w:rPr>
          <w:rStyle w:val="29"/>
          <w:rFonts w:hint="eastAsia" w:ascii="仿宋" w:hAnsi="仿宋" w:eastAsia="仿宋"/>
          <w:b w:val="0"/>
          <w:bCs w:val="0"/>
        </w:rPr>
        <w:t>般公共预算财政拨款项目支出决算表</w:t>
      </w:r>
      <w:bookmarkEnd w:id="62"/>
    </w:p>
    <w:p>
      <w:pPr>
        <w:pStyle w:val="4"/>
        <w:rPr>
          <w:rFonts w:ascii="仿宋" w:hAnsi="仿宋" w:eastAsia="仿宋"/>
        </w:rPr>
      </w:pPr>
      <w:bookmarkStart w:id="63" w:name="_Toc15396628"/>
      <w:r>
        <w:rPr>
          <w:rStyle w:val="29"/>
          <w:rFonts w:hint="eastAsia" w:ascii="仿宋" w:hAnsi="仿宋" w:eastAsia="仿宋"/>
          <w:b w:val="0"/>
          <w:bCs w:val="0"/>
        </w:rPr>
        <w:t>十、</w:t>
      </w:r>
      <w:bookmarkEnd w:id="63"/>
      <w:r>
        <w:rPr>
          <w:rFonts w:hint="eastAsia" w:ascii="仿宋" w:hAnsi="仿宋" w:eastAsia="仿宋"/>
          <w:b w:val="0"/>
        </w:rPr>
        <w:t>政</w:t>
      </w:r>
      <w:r>
        <w:rPr>
          <w:rStyle w:val="29"/>
          <w:rFonts w:hint="eastAsia" w:ascii="仿宋" w:hAnsi="仿宋" w:eastAsia="仿宋"/>
          <w:b w:val="0"/>
          <w:bCs w:val="0"/>
        </w:rPr>
        <w:t>府性基金预算财政拨款收入支出决算表</w:t>
      </w:r>
    </w:p>
    <w:p>
      <w:pPr>
        <w:pStyle w:val="4"/>
        <w:rPr>
          <w:rFonts w:ascii="仿宋" w:hAnsi="仿宋" w:eastAsia="仿宋"/>
        </w:rPr>
      </w:pPr>
      <w:bookmarkStart w:id="64" w:name="_Toc15396629"/>
      <w:r>
        <w:rPr>
          <w:rStyle w:val="29"/>
          <w:rFonts w:hint="eastAsia" w:ascii="仿宋" w:hAnsi="仿宋" w:eastAsia="仿宋"/>
          <w:b w:val="0"/>
          <w:bCs w:val="0"/>
        </w:rPr>
        <w:t>十一、</w:t>
      </w:r>
      <w:bookmarkEnd w:id="64"/>
      <w:r>
        <w:rPr>
          <w:rFonts w:hint="eastAsia" w:ascii="仿宋" w:hAnsi="仿宋" w:eastAsia="仿宋"/>
          <w:b w:val="0"/>
        </w:rPr>
        <w:t>国</w:t>
      </w:r>
      <w:r>
        <w:rPr>
          <w:rStyle w:val="29"/>
          <w:rFonts w:hint="eastAsia" w:ascii="仿宋" w:hAnsi="仿宋" w:eastAsia="仿宋"/>
          <w:b w:val="0"/>
          <w:bCs w:val="0"/>
        </w:rPr>
        <w:t>有资本经营预算财政拨款收入支出决算表</w:t>
      </w:r>
    </w:p>
    <w:p>
      <w:pPr>
        <w:pStyle w:val="4"/>
        <w:rPr>
          <w:rFonts w:ascii="仿宋" w:hAnsi="仿宋" w:eastAsia="仿宋"/>
        </w:rPr>
      </w:pPr>
      <w:bookmarkStart w:id="65" w:name="_Toc15396630"/>
      <w:r>
        <w:rPr>
          <w:rStyle w:val="29"/>
          <w:rFonts w:hint="eastAsia" w:ascii="仿宋" w:hAnsi="仿宋" w:eastAsia="仿宋"/>
          <w:b w:val="0"/>
          <w:bCs w:val="0"/>
        </w:rPr>
        <w:t>十二、</w:t>
      </w:r>
      <w:bookmarkEnd w:id="65"/>
      <w:r>
        <w:rPr>
          <w:rStyle w:val="29"/>
          <w:rFonts w:hint="eastAsia" w:ascii="仿宋" w:hAnsi="仿宋" w:eastAsia="仿宋"/>
          <w:b w:val="0"/>
          <w:bCs w:val="0"/>
        </w:rPr>
        <w:t>国有资本经营预算财政拨款支出决算表</w:t>
      </w:r>
    </w:p>
    <w:p>
      <w:pPr>
        <w:pStyle w:val="4"/>
        <w:rPr>
          <w:rFonts w:eastAsia="仿宋"/>
        </w:rPr>
      </w:pPr>
      <w:bookmarkStart w:id="66" w:name="_Toc15396631"/>
      <w:r>
        <w:rPr>
          <w:rStyle w:val="29"/>
          <w:rFonts w:hint="eastAsia" w:ascii="仿宋" w:hAnsi="仿宋" w:eastAsia="仿宋"/>
          <w:b w:val="0"/>
          <w:bCs w:val="0"/>
        </w:rPr>
        <w:t>十三、</w:t>
      </w:r>
      <w:bookmarkEnd w:id="66"/>
      <w:r>
        <w:rPr>
          <w:rStyle w:val="29"/>
          <w:rFonts w:hint="eastAsia" w:ascii="仿宋" w:hAnsi="仿宋" w:eastAsia="仿宋"/>
          <w:b w:val="0"/>
          <w:bCs w:val="0"/>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GWZT-EN"/>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GWZT-EN"/>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FreeSerif">
    <w:panose1 w:val="02020603050405020304"/>
    <w:charset w:val="00"/>
    <w:family w:val="auto"/>
    <w:pitch w:val="default"/>
    <w:sig w:usb0="E59FAFFF" w:usb1="C200FDFF" w:usb2="43501B29" w:usb3="04000043" w:csb0="600101FF" w:csb1="FFFF0000"/>
  </w:font>
  <w:font w:name="仿宋_GB2312">
    <w:altName w:val="方正仿宋_GBK"/>
    <w:panose1 w:val="00000000000000000000"/>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微软雅黑">
    <w:altName w:val="方正黑体_GBK"/>
    <w:panose1 w:val="020B0503020204020204"/>
    <w:charset w:val="86"/>
    <w:family w:val="auto"/>
    <w:pitch w:val="default"/>
    <w:sig w:usb0="00000000" w:usb1="00000000" w:usb2="00000016" w:usb3="00000000" w:csb0="0004001F" w:csb1="00000000"/>
  </w:font>
  <w:font w:name="GWZT-EN">
    <w:panose1 w:val="020204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10"/>
          <w:jc w:val="center"/>
        </w:pPr>
        <w:r>
          <w:fldChar w:fldCharType="begin"/>
        </w:r>
        <w:r>
          <w:instrText xml:space="preserve">PAGE   \* MERGEFORMAT</w:instrText>
        </w:r>
        <w:r>
          <w:fldChar w:fldCharType="separate"/>
        </w:r>
        <w:r>
          <w:rPr>
            <w:lang w:val="zh-CN"/>
          </w:rPr>
          <w:t>5</w:t>
        </w:r>
        <w: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D82A5F"/>
    <w:multiLevelType w:val="singleLevel"/>
    <w:tmpl w:val="ADD82A5F"/>
    <w:lvl w:ilvl="0" w:tentative="0">
      <w:start w:val="3"/>
      <w:numFmt w:val="decimal"/>
      <w:lvlText w:val="%1."/>
      <w:lvlJc w:val="left"/>
      <w:pPr>
        <w:tabs>
          <w:tab w:val="left" w:pos="312"/>
        </w:tabs>
      </w:p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3818A09A"/>
    <w:multiLevelType w:val="singleLevel"/>
    <w:tmpl w:val="3818A09A"/>
    <w:lvl w:ilvl="0" w:tentative="0">
      <w:start w:val="1"/>
      <w:numFmt w:val="chineseCounting"/>
      <w:suff w:val="nothing"/>
      <w:lvlText w:val="%1、"/>
      <w:lvlJc w:val="left"/>
      <w:rPr>
        <w:rFonts w:hint="eastAsia"/>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hmNmVlZTdkYWY3YjExOGM1YjFlMmU0ZGZjZGQ4Yjc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B4527"/>
    <w:rsid w:val="002C5004"/>
    <w:rsid w:val="002D6D05"/>
    <w:rsid w:val="002F1818"/>
    <w:rsid w:val="002F567B"/>
    <w:rsid w:val="003216A9"/>
    <w:rsid w:val="00335A74"/>
    <w:rsid w:val="00352968"/>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79A6"/>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016F"/>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7B11E4"/>
    <w:rsid w:val="027D71DE"/>
    <w:rsid w:val="03330D76"/>
    <w:rsid w:val="036A6F31"/>
    <w:rsid w:val="03DC2831"/>
    <w:rsid w:val="04610B65"/>
    <w:rsid w:val="06C158EB"/>
    <w:rsid w:val="0777244E"/>
    <w:rsid w:val="07EF6488"/>
    <w:rsid w:val="081B5E94"/>
    <w:rsid w:val="0966277A"/>
    <w:rsid w:val="0A2032A3"/>
    <w:rsid w:val="0B2A6253"/>
    <w:rsid w:val="0B4E7969"/>
    <w:rsid w:val="0B8A37D8"/>
    <w:rsid w:val="0D556D8D"/>
    <w:rsid w:val="0DB77A48"/>
    <w:rsid w:val="0E172295"/>
    <w:rsid w:val="0EA37FCC"/>
    <w:rsid w:val="0F5FFB2F"/>
    <w:rsid w:val="0FF617A5"/>
    <w:rsid w:val="0FFA3C1C"/>
    <w:rsid w:val="0FFFCF60"/>
    <w:rsid w:val="10C055FF"/>
    <w:rsid w:val="118107EC"/>
    <w:rsid w:val="11DD6519"/>
    <w:rsid w:val="127001C5"/>
    <w:rsid w:val="12D94F6C"/>
    <w:rsid w:val="13557860"/>
    <w:rsid w:val="14B12EEC"/>
    <w:rsid w:val="15023C9F"/>
    <w:rsid w:val="150D43F1"/>
    <w:rsid w:val="156D6C3E"/>
    <w:rsid w:val="16644EAB"/>
    <w:rsid w:val="16BB723D"/>
    <w:rsid w:val="1720665E"/>
    <w:rsid w:val="18015F3F"/>
    <w:rsid w:val="18297A0A"/>
    <w:rsid w:val="188B3FAB"/>
    <w:rsid w:val="18DB208A"/>
    <w:rsid w:val="1920701D"/>
    <w:rsid w:val="19C808E7"/>
    <w:rsid w:val="1A3F504D"/>
    <w:rsid w:val="1B261D69"/>
    <w:rsid w:val="1B604F3F"/>
    <w:rsid w:val="1BE8440E"/>
    <w:rsid w:val="1C8054A9"/>
    <w:rsid w:val="1D155CEE"/>
    <w:rsid w:val="1D774AFE"/>
    <w:rsid w:val="1DE342CE"/>
    <w:rsid w:val="1E0F11DA"/>
    <w:rsid w:val="1F251294"/>
    <w:rsid w:val="1FAB0A8F"/>
    <w:rsid w:val="1FDBBF84"/>
    <w:rsid w:val="20144886"/>
    <w:rsid w:val="20346CD6"/>
    <w:rsid w:val="208F6602"/>
    <w:rsid w:val="20F57F95"/>
    <w:rsid w:val="21F42BC1"/>
    <w:rsid w:val="23AD1279"/>
    <w:rsid w:val="240371BF"/>
    <w:rsid w:val="241A4435"/>
    <w:rsid w:val="2423778D"/>
    <w:rsid w:val="24A00E9D"/>
    <w:rsid w:val="25711CC6"/>
    <w:rsid w:val="25C741E6"/>
    <w:rsid w:val="263C0693"/>
    <w:rsid w:val="26BE72FA"/>
    <w:rsid w:val="273D2496"/>
    <w:rsid w:val="276F80C0"/>
    <w:rsid w:val="27842671"/>
    <w:rsid w:val="28013CBB"/>
    <w:rsid w:val="28481571"/>
    <w:rsid w:val="285A74F6"/>
    <w:rsid w:val="290A2CCA"/>
    <w:rsid w:val="299407E6"/>
    <w:rsid w:val="29FD04D3"/>
    <w:rsid w:val="2ABE7A3E"/>
    <w:rsid w:val="2AFF09B6"/>
    <w:rsid w:val="2BD17ACF"/>
    <w:rsid w:val="2CA005E8"/>
    <w:rsid w:val="2CA234A8"/>
    <w:rsid w:val="2CDD4252"/>
    <w:rsid w:val="2D1A508D"/>
    <w:rsid w:val="2E344345"/>
    <w:rsid w:val="2EB07E70"/>
    <w:rsid w:val="2EFA178C"/>
    <w:rsid w:val="2EFDF86C"/>
    <w:rsid w:val="2F2B5748"/>
    <w:rsid w:val="2F9D17E1"/>
    <w:rsid w:val="2FF40230"/>
    <w:rsid w:val="30087837"/>
    <w:rsid w:val="30336FAA"/>
    <w:rsid w:val="30B46D73"/>
    <w:rsid w:val="30D50061"/>
    <w:rsid w:val="317C672F"/>
    <w:rsid w:val="319F7F4E"/>
    <w:rsid w:val="32476D3D"/>
    <w:rsid w:val="33C5616B"/>
    <w:rsid w:val="34056C2E"/>
    <w:rsid w:val="34594B05"/>
    <w:rsid w:val="34711E4F"/>
    <w:rsid w:val="34C910C2"/>
    <w:rsid w:val="35134CB4"/>
    <w:rsid w:val="356A28F1"/>
    <w:rsid w:val="357C035A"/>
    <w:rsid w:val="368E000D"/>
    <w:rsid w:val="36CC15BF"/>
    <w:rsid w:val="36DA7EC6"/>
    <w:rsid w:val="37557806"/>
    <w:rsid w:val="37BD53AB"/>
    <w:rsid w:val="37EA03CB"/>
    <w:rsid w:val="383D272C"/>
    <w:rsid w:val="38975BFC"/>
    <w:rsid w:val="39706B79"/>
    <w:rsid w:val="398250CB"/>
    <w:rsid w:val="39A46823"/>
    <w:rsid w:val="39AE70AB"/>
    <w:rsid w:val="39C72511"/>
    <w:rsid w:val="39E11825"/>
    <w:rsid w:val="39EB4452"/>
    <w:rsid w:val="3A4678DA"/>
    <w:rsid w:val="3A4DCE41"/>
    <w:rsid w:val="3A78116B"/>
    <w:rsid w:val="3B7C7A57"/>
    <w:rsid w:val="3BAB20EB"/>
    <w:rsid w:val="3BCB56FA"/>
    <w:rsid w:val="3C0C0783"/>
    <w:rsid w:val="3D204412"/>
    <w:rsid w:val="3D51550C"/>
    <w:rsid w:val="3DC6320C"/>
    <w:rsid w:val="3EE7C2F4"/>
    <w:rsid w:val="3F371B56"/>
    <w:rsid w:val="3F6525B0"/>
    <w:rsid w:val="3F792ED8"/>
    <w:rsid w:val="3F9F3A96"/>
    <w:rsid w:val="3FECA4B2"/>
    <w:rsid w:val="3FF58C48"/>
    <w:rsid w:val="406B009A"/>
    <w:rsid w:val="40C94DC1"/>
    <w:rsid w:val="41A53138"/>
    <w:rsid w:val="42FF6694"/>
    <w:rsid w:val="431C742A"/>
    <w:rsid w:val="4355293C"/>
    <w:rsid w:val="43AC2EA4"/>
    <w:rsid w:val="441F5424"/>
    <w:rsid w:val="45010FCD"/>
    <w:rsid w:val="4585575A"/>
    <w:rsid w:val="46BB51AC"/>
    <w:rsid w:val="475C698F"/>
    <w:rsid w:val="47F72214"/>
    <w:rsid w:val="4853481C"/>
    <w:rsid w:val="48537D92"/>
    <w:rsid w:val="489F2FD7"/>
    <w:rsid w:val="48AC1250"/>
    <w:rsid w:val="48BF60AB"/>
    <w:rsid w:val="491D6C98"/>
    <w:rsid w:val="493C27E9"/>
    <w:rsid w:val="496F39ED"/>
    <w:rsid w:val="497522CF"/>
    <w:rsid w:val="49FF41D3"/>
    <w:rsid w:val="4A4757FE"/>
    <w:rsid w:val="4A5B623C"/>
    <w:rsid w:val="4AA91EEB"/>
    <w:rsid w:val="4AE747C1"/>
    <w:rsid w:val="4B5F07FC"/>
    <w:rsid w:val="4BBA2153"/>
    <w:rsid w:val="4BE068DB"/>
    <w:rsid w:val="4BF058F8"/>
    <w:rsid w:val="4BF6002B"/>
    <w:rsid w:val="4BFFC6BE"/>
    <w:rsid w:val="4C60482B"/>
    <w:rsid w:val="4C6223D1"/>
    <w:rsid w:val="4C9E5354"/>
    <w:rsid w:val="4D95041B"/>
    <w:rsid w:val="4E3A10AC"/>
    <w:rsid w:val="4ECE2238"/>
    <w:rsid w:val="4F195165"/>
    <w:rsid w:val="50011E81"/>
    <w:rsid w:val="50B05655"/>
    <w:rsid w:val="50D650BC"/>
    <w:rsid w:val="516E79EA"/>
    <w:rsid w:val="51844B18"/>
    <w:rsid w:val="51BF1FF4"/>
    <w:rsid w:val="51DB4B86"/>
    <w:rsid w:val="51F64DB0"/>
    <w:rsid w:val="530A729F"/>
    <w:rsid w:val="5386726D"/>
    <w:rsid w:val="54CB6F02"/>
    <w:rsid w:val="55333C3E"/>
    <w:rsid w:val="553920BD"/>
    <w:rsid w:val="56582A17"/>
    <w:rsid w:val="574F456B"/>
    <w:rsid w:val="578C2978"/>
    <w:rsid w:val="57F31CA4"/>
    <w:rsid w:val="584D65AC"/>
    <w:rsid w:val="58507E4A"/>
    <w:rsid w:val="59592D2E"/>
    <w:rsid w:val="5AFE3B8D"/>
    <w:rsid w:val="5B81031A"/>
    <w:rsid w:val="5BAD5616"/>
    <w:rsid w:val="5BC528FD"/>
    <w:rsid w:val="5CBF559E"/>
    <w:rsid w:val="5CE84AF5"/>
    <w:rsid w:val="5CE96177"/>
    <w:rsid w:val="5D9E1657"/>
    <w:rsid w:val="5E0670FC"/>
    <w:rsid w:val="5E30412C"/>
    <w:rsid w:val="5EC24ED2"/>
    <w:rsid w:val="5EE46CAE"/>
    <w:rsid w:val="5F67802D"/>
    <w:rsid w:val="5F7DC4F2"/>
    <w:rsid w:val="5FB36814"/>
    <w:rsid w:val="5FBB8E56"/>
    <w:rsid w:val="5FFB5535"/>
    <w:rsid w:val="607A471F"/>
    <w:rsid w:val="60AC7BE7"/>
    <w:rsid w:val="61100E3A"/>
    <w:rsid w:val="6183303E"/>
    <w:rsid w:val="61AB4343"/>
    <w:rsid w:val="62562501"/>
    <w:rsid w:val="626A7D5A"/>
    <w:rsid w:val="62D60F4C"/>
    <w:rsid w:val="62E713AB"/>
    <w:rsid w:val="63E15DFA"/>
    <w:rsid w:val="646709F5"/>
    <w:rsid w:val="64BB409E"/>
    <w:rsid w:val="64CA39A1"/>
    <w:rsid w:val="64EE4C72"/>
    <w:rsid w:val="65181CEF"/>
    <w:rsid w:val="656C5B97"/>
    <w:rsid w:val="66106E6A"/>
    <w:rsid w:val="661324B7"/>
    <w:rsid w:val="6672542F"/>
    <w:rsid w:val="66CA7019"/>
    <w:rsid w:val="670F0ED0"/>
    <w:rsid w:val="678278F4"/>
    <w:rsid w:val="67976988"/>
    <w:rsid w:val="68594AF9"/>
    <w:rsid w:val="691C1682"/>
    <w:rsid w:val="69252C2D"/>
    <w:rsid w:val="692A0243"/>
    <w:rsid w:val="69630ADE"/>
    <w:rsid w:val="696F3EA8"/>
    <w:rsid w:val="69BD5F13"/>
    <w:rsid w:val="69FB0B4B"/>
    <w:rsid w:val="6BFFE1FB"/>
    <w:rsid w:val="6C4A05C8"/>
    <w:rsid w:val="6D3B1A89"/>
    <w:rsid w:val="6D837F22"/>
    <w:rsid w:val="6DB7D8A3"/>
    <w:rsid w:val="6DEA7FA1"/>
    <w:rsid w:val="6E1D0376"/>
    <w:rsid w:val="6EBC193D"/>
    <w:rsid w:val="6EBF3DBD"/>
    <w:rsid w:val="6EC78701"/>
    <w:rsid w:val="6F4A6F49"/>
    <w:rsid w:val="6F7A5481"/>
    <w:rsid w:val="6FFE07A9"/>
    <w:rsid w:val="70A52CE7"/>
    <w:rsid w:val="70E707C8"/>
    <w:rsid w:val="71BF4EC2"/>
    <w:rsid w:val="721D0E1E"/>
    <w:rsid w:val="72734D90"/>
    <w:rsid w:val="73E75B71"/>
    <w:rsid w:val="740D6797"/>
    <w:rsid w:val="7412278C"/>
    <w:rsid w:val="74212243"/>
    <w:rsid w:val="748A7DE8"/>
    <w:rsid w:val="75DDCDA9"/>
    <w:rsid w:val="75FF44B1"/>
    <w:rsid w:val="760B6D06"/>
    <w:rsid w:val="76D11CFE"/>
    <w:rsid w:val="773F793B"/>
    <w:rsid w:val="77670518"/>
    <w:rsid w:val="777FA627"/>
    <w:rsid w:val="77DF1B5F"/>
    <w:rsid w:val="77EF2D9D"/>
    <w:rsid w:val="782F3180"/>
    <w:rsid w:val="791660EE"/>
    <w:rsid w:val="79A90D10"/>
    <w:rsid w:val="79B853F7"/>
    <w:rsid w:val="79CF531E"/>
    <w:rsid w:val="79E7B28D"/>
    <w:rsid w:val="7A067F11"/>
    <w:rsid w:val="7A0A5C53"/>
    <w:rsid w:val="7A592736"/>
    <w:rsid w:val="7ACFF0C2"/>
    <w:rsid w:val="7AEF309B"/>
    <w:rsid w:val="7AFB9108"/>
    <w:rsid w:val="7BD5340C"/>
    <w:rsid w:val="7BFB19D2"/>
    <w:rsid w:val="7BFD1750"/>
    <w:rsid w:val="7BFDAA1B"/>
    <w:rsid w:val="7C1C1C6D"/>
    <w:rsid w:val="7C611D76"/>
    <w:rsid w:val="7CC770BC"/>
    <w:rsid w:val="7CDF9A82"/>
    <w:rsid w:val="7CFFA1BD"/>
    <w:rsid w:val="7D23702C"/>
    <w:rsid w:val="7D2E3F7A"/>
    <w:rsid w:val="7D4E40A8"/>
    <w:rsid w:val="7DEC2AAF"/>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unhideWhenUsed/>
    <w:qFormat/>
    <w:uiPriority w:val="99"/>
    <w:pPr>
      <w:spacing w:beforeLines="0" w:afterLines="0" w:line="540" w:lineRule="exact"/>
    </w:pPr>
    <w:rPr>
      <w:rFonts w:hint="default" w:eastAsia="仿宋_GB2312"/>
      <w:spacing w:val="-2"/>
      <w:sz w:val="32"/>
    </w:rPr>
  </w:style>
  <w:style w:type="paragraph" w:styleId="6">
    <w:name w:val="Body Text"/>
    <w:basedOn w:val="1"/>
    <w:link w:val="25"/>
    <w:qFormat/>
    <w:uiPriority w:val="99"/>
    <w:pPr>
      <w:spacing w:beforeLines="30"/>
    </w:pPr>
    <w:rPr>
      <w:rFonts w:ascii="仿宋_GB2312" w:eastAsia="仿宋_GB2312"/>
      <w:kern w:val="0"/>
      <w:sz w:val="30"/>
    </w:rPr>
  </w:style>
  <w:style w:type="paragraph" w:styleId="7">
    <w:name w:val="Body Text Indent"/>
    <w:basedOn w:val="1"/>
    <w:qFormat/>
    <w:uiPriority w:val="0"/>
    <w:pPr>
      <w:spacing w:after="120"/>
      <w:ind w:left="200"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1"/>
    <w:semiHidden/>
    <w:unhideWhenUsed/>
    <w:qFormat/>
    <w:uiPriority w:val="99"/>
    <w:rPr>
      <w:sz w:val="18"/>
      <w:szCs w:val="18"/>
    </w:rPr>
  </w:style>
  <w:style w:type="paragraph" w:styleId="10">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Body Text First Indent 2"/>
    <w:basedOn w:val="7"/>
    <w:unhideWhenUsed/>
    <w:qFormat/>
    <w:uiPriority w:val="99"/>
    <w:pPr>
      <w:ind w:firstLine="420" w:firstLine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rPr>
  </w:style>
  <w:style w:type="paragraph" w:customStyle="1" w:styleId="19">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Char"/>
    <w:link w:val="11"/>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Char"/>
    <w:link w:val="10"/>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Char"/>
    <w:link w:val="6"/>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6"/>
    <w:link w:val="3"/>
    <w:qFormat/>
    <w:uiPriority w:val="9"/>
    <w:rPr>
      <w:rFonts w:ascii="Times New Roman" w:hAnsi="Times New Roman"/>
      <w:b/>
      <w:bCs/>
      <w:kern w:val="44"/>
      <w:sz w:val="44"/>
      <w:szCs w:val="44"/>
    </w:rPr>
  </w:style>
  <w:style w:type="character" w:customStyle="1" w:styleId="29">
    <w:name w:val="标题 2 Char"/>
    <w:basedOn w:val="16"/>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1">
    <w:name w:val="批注框文本 Char"/>
    <w:basedOn w:val="16"/>
    <w:link w:val="9"/>
    <w:semiHidden/>
    <w:qFormat/>
    <w:uiPriority w:val="99"/>
    <w:rPr>
      <w:rFonts w:ascii="Times New Roman" w:hAnsi="Times New Roman"/>
      <w:kern w:val="2"/>
      <w:sz w:val="18"/>
      <w:szCs w:val="18"/>
    </w:rPr>
  </w:style>
  <w:style w:type="character" w:customStyle="1" w:styleId="32">
    <w:name w:val="标题 3 Char"/>
    <w:basedOn w:val="16"/>
    <w:link w:val="5"/>
    <w:qFormat/>
    <w:uiPriority w:val="9"/>
    <w:rPr>
      <w:rFonts w:ascii="Times New Roman" w:hAnsi="Times New Roman"/>
      <w:b/>
      <w:bCs/>
      <w:kern w:val="2"/>
      <w:sz w:val="32"/>
      <w:szCs w:val="32"/>
    </w:rPr>
  </w:style>
  <w:style w:type="paragraph" w:customStyle="1" w:styleId="33">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四川省财政厅</Company>
  <Pages>21</Pages>
  <Words>6963</Words>
  <Characters>8741</Characters>
  <Lines>42</Lines>
  <Paragraphs>11</Paragraphs>
  <TotalTime>13</TotalTime>
  <ScaleCrop>false</ScaleCrop>
  <LinksUpToDate>false</LinksUpToDate>
  <CharactersWithSpaces>8764</CharactersWithSpaces>
  <Application>WPS Office_12.8.2.16969_F1E327BC-269C-435d-A152-05C5408002CA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2024-09-10T11:06:00Z</dcterms:created>
  <dc:creator>曹颖</dc:creator>
  <cp:lastModifiedBy>kylin</cp:lastModifiedBy>
  <cp:lastPrinted>2023-08-03T10:35:00Z</cp:lastPrinted>
  <dcterms:modified xsi:type="dcterms:W3CDTF">2024-09-27T09:42:44Z</dcterms:modified>
  <dc:title>四川省***</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2052-12.8.2.16969</vt:lpwstr>
  </property>
  <property fmtid="{D5CDD505-2E9C-101B-9397-08002B2CF9AE}" pid="3" name="ICV">
    <vt:lpwstr>87A37B4EFBE9443EB4FDE7B968294F9C_12</vt:lpwstr>
  </property>
</Properties>
</file>